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AC0EC97" w:rsidR="00E90E49" w:rsidRPr="00F06DCE" w:rsidRDefault="00E90E49" w:rsidP="00E35559">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255529">
        <w:t>3</w:t>
      </w:r>
      <w:r w:rsidR="00F91A25">
        <w:t>-</w:t>
      </w:r>
      <w:r w:rsidR="00A9330D">
        <w:t>bis</w:t>
      </w:r>
      <w:r w:rsidRPr="00F06DCE">
        <w:tab/>
      </w:r>
      <w:r w:rsidR="00060620" w:rsidRPr="00060620">
        <w:rPr>
          <w:sz w:val="32"/>
          <w:szCs w:val="32"/>
        </w:rPr>
        <w:t>R2-</w:t>
      </w:r>
      <w:r w:rsidR="00F91A25">
        <w:rPr>
          <w:sz w:val="32"/>
          <w:szCs w:val="32"/>
        </w:rPr>
        <w:t>2310891</w:t>
      </w:r>
    </w:p>
    <w:p w14:paraId="0DEF01D1" w14:textId="6480F428" w:rsidR="00E90E49" w:rsidRPr="00CE0424" w:rsidRDefault="00A9330D" w:rsidP="00311702">
      <w:pPr>
        <w:pStyle w:val="3GPPHeader"/>
      </w:pPr>
      <w:r>
        <w:t>Xiamen</w:t>
      </w:r>
      <w:r w:rsidRPr="001A5AB6">
        <w:t xml:space="preserve">, </w:t>
      </w:r>
      <w:r>
        <w:t>China</w:t>
      </w:r>
      <w:r w:rsidRPr="006F1FF2">
        <w:t xml:space="preserve">, </w:t>
      </w:r>
      <w:r w:rsidR="00731059">
        <w:t>9</w:t>
      </w:r>
      <w:r w:rsidR="00731059" w:rsidRPr="00731059">
        <w:rPr>
          <w:vertAlign w:val="superscript"/>
        </w:rPr>
        <w:t>th</w:t>
      </w:r>
      <w:r w:rsidR="00731059">
        <w:t xml:space="preserve"> – 13</w:t>
      </w:r>
      <w:r w:rsidR="00731059" w:rsidRPr="00731059">
        <w:rPr>
          <w:vertAlign w:val="superscript"/>
        </w:rPr>
        <w:t>th</w:t>
      </w:r>
      <w:r w:rsidR="00731059">
        <w:t xml:space="preserve"> October 2023</w:t>
      </w:r>
    </w:p>
    <w:p w14:paraId="252563D4" w14:textId="77777777" w:rsidR="00E90E49" w:rsidRPr="00CE0424" w:rsidRDefault="00E90E49" w:rsidP="00357380">
      <w:pPr>
        <w:pStyle w:val="3GPPHeader"/>
      </w:pPr>
    </w:p>
    <w:p w14:paraId="267378A2" w14:textId="6B7CD4E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E249A" w:rsidRPr="00A53923">
        <w:rPr>
          <w:sz w:val="22"/>
          <w:szCs w:val="22"/>
        </w:rPr>
        <w:t>7</w:t>
      </w:r>
      <w:r w:rsidR="00A311A7" w:rsidRPr="00A53923">
        <w:rPr>
          <w:sz w:val="22"/>
          <w:szCs w:val="22"/>
        </w:rPr>
        <w:t>.</w:t>
      </w:r>
      <w:r w:rsidR="00FB5315" w:rsidRPr="00A53923">
        <w:rPr>
          <w:sz w:val="22"/>
          <w:szCs w:val="22"/>
        </w:rPr>
        <w:t>4</w:t>
      </w:r>
      <w:r w:rsidR="00A311A7" w:rsidRPr="00A53923">
        <w:rPr>
          <w:sz w:val="22"/>
          <w:szCs w:val="22"/>
        </w:rPr>
        <w:t>.</w:t>
      </w:r>
      <w:r w:rsidR="00FB5315" w:rsidRPr="00A53923">
        <w:rPr>
          <w:sz w:val="22"/>
          <w:szCs w:val="22"/>
        </w:rPr>
        <w:t>4</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A7075C1" w:rsidR="00E90E49" w:rsidRPr="00CE0424" w:rsidRDefault="003D3C45" w:rsidP="00311702">
      <w:pPr>
        <w:pStyle w:val="3GPPHeader"/>
        <w:rPr>
          <w:sz w:val="22"/>
          <w:szCs w:val="22"/>
        </w:rPr>
      </w:pPr>
      <w:r>
        <w:rPr>
          <w:sz w:val="22"/>
          <w:szCs w:val="22"/>
        </w:rPr>
        <w:t>Title:</w:t>
      </w:r>
      <w:r w:rsidR="00E90E49" w:rsidRPr="00CE0424">
        <w:rPr>
          <w:sz w:val="22"/>
          <w:szCs w:val="22"/>
        </w:rPr>
        <w:tab/>
      </w:r>
      <w:r w:rsidR="00693333" w:rsidRPr="00693333">
        <w:rPr>
          <w:sz w:val="22"/>
          <w:szCs w:val="22"/>
        </w:rPr>
        <w:t xml:space="preserve">CHO with </w:t>
      </w:r>
      <w:r w:rsidR="000D5476">
        <w:rPr>
          <w:sz w:val="22"/>
          <w:szCs w:val="22"/>
        </w:rPr>
        <w:t>associated CPC</w:t>
      </w:r>
      <w:r w:rsidR="0083266F">
        <w:rPr>
          <w:sz w:val="22"/>
          <w:szCs w:val="22"/>
        </w:rPr>
        <w:t xml:space="preserve"> or </w:t>
      </w:r>
      <w:r w:rsidR="000D5476">
        <w:rPr>
          <w:sz w:val="22"/>
          <w:szCs w:val="22"/>
        </w:rPr>
        <w:t>CPA</w:t>
      </w:r>
    </w:p>
    <w:p w14:paraId="1DD4A9BC" w14:textId="059B4779" w:rsidR="00E90E49" w:rsidRPr="00CE0424" w:rsidRDefault="00E90E49" w:rsidP="00863817">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7777777" w:rsidR="00E90E49" w:rsidRPr="00CE0424" w:rsidRDefault="00230D18" w:rsidP="00CE0424">
      <w:pPr>
        <w:pStyle w:val="Heading1"/>
      </w:pPr>
      <w:r>
        <w:t>1</w:t>
      </w:r>
      <w:r>
        <w:tab/>
      </w:r>
      <w:r w:rsidR="00E90E49" w:rsidRPr="00CE0424">
        <w:t>Introduction</w:t>
      </w:r>
    </w:p>
    <w:p w14:paraId="05DA515A" w14:textId="25E45903" w:rsidR="004A2B7E" w:rsidRPr="007F667B" w:rsidRDefault="00FD4266" w:rsidP="004A2B7E">
      <w:pPr>
        <w:pStyle w:val="BodyText"/>
        <w:rPr>
          <w:rStyle w:val="Emphasis"/>
          <w:i w:val="0"/>
          <w:iCs w:val="0"/>
        </w:rPr>
      </w:pPr>
      <w:r>
        <w:t xml:space="preserve">The </w:t>
      </w:r>
      <w:r w:rsidR="00C233B8">
        <w:t>r</w:t>
      </w:r>
      <w:r>
        <w:t xml:space="preserve">el-18 work on further NR mobility enhancements is described in the WID in </w:t>
      </w:r>
      <w:r>
        <w:fldChar w:fldCharType="begin"/>
      </w:r>
      <w:r>
        <w:instrText xml:space="preserve"> REF _Ref107489175 \r \h </w:instrText>
      </w:r>
      <w:r>
        <w:fldChar w:fldCharType="separate"/>
      </w:r>
      <w:r>
        <w:t>[1]</w:t>
      </w:r>
      <w:r>
        <w:fldChar w:fldCharType="end"/>
      </w:r>
      <w:r>
        <w:t xml:space="preserve">. </w:t>
      </w:r>
      <w:r w:rsidR="00A311A7">
        <w:t xml:space="preserve">The WID includes an objective </w:t>
      </w:r>
      <w:r w:rsidR="004A2B7E">
        <w:t>related to specifying CHO configuration including both a target MCG and target candidate SCGs for CPAC</w:t>
      </w:r>
      <w:r w:rsidR="00693333">
        <w:t xml:space="preserve"> (objective 4)</w:t>
      </w:r>
      <w:r w:rsidR="004A2B7E">
        <w:t>:</w:t>
      </w:r>
    </w:p>
    <w:p w14:paraId="236F8D23" w14:textId="77777777" w:rsidR="004A2B7E" w:rsidRDefault="004A2B7E" w:rsidP="00856833">
      <w:pPr>
        <w:numPr>
          <w:ilvl w:val="0"/>
          <w:numId w:val="14"/>
        </w:numPr>
        <w:spacing w:after="0"/>
        <w:jc w:val="both"/>
        <w:rPr>
          <w:bCs/>
          <w:lang w:val="en-US"/>
        </w:rPr>
      </w:pPr>
      <w:r w:rsidRPr="00F64376">
        <w:rPr>
          <w:rFonts w:eastAsia="PMingLiU"/>
          <w:bCs/>
          <w:lang w:val="en-US" w:eastAsia="en-GB"/>
        </w:rPr>
        <w:t>To specify CHO including target MCG and candidate SCGs for CPC/CPA in NR-DC [RAN3, RAN2]</w:t>
      </w:r>
    </w:p>
    <w:p w14:paraId="09864E56" w14:textId="77777777" w:rsidR="004A2B7E" w:rsidRPr="00F64376" w:rsidRDefault="004A2B7E" w:rsidP="00856833">
      <w:pPr>
        <w:numPr>
          <w:ilvl w:val="1"/>
          <w:numId w:val="14"/>
        </w:numPr>
        <w:spacing w:after="0"/>
        <w:jc w:val="both"/>
        <w:rPr>
          <w:rFonts w:eastAsia="PMingLiU"/>
          <w:bCs/>
          <w:lang w:val="en-US" w:eastAsia="en-GB"/>
        </w:rPr>
      </w:pPr>
      <w:r w:rsidRPr="00F64376">
        <w:rPr>
          <w:rFonts w:eastAsia="PMingLiU"/>
          <w:bCs/>
          <w:lang w:val="en-US" w:eastAsia="en-GB"/>
        </w:rPr>
        <w:t xml:space="preserve">CHO including target MCG and target SCG is used as the </w:t>
      </w:r>
      <w:proofErr w:type="gramStart"/>
      <w:r w:rsidRPr="00F64376">
        <w:rPr>
          <w:rFonts w:eastAsia="PMingLiU"/>
          <w:bCs/>
          <w:lang w:val="en-US" w:eastAsia="en-GB"/>
        </w:rPr>
        <w:t>baseline</w:t>
      </w:r>
      <w:proofErr w:type="gramEnd"/>
    </w:p>
    <w:p w14:paraId="59DCC765" w14:textId="77777777" w:rsidR="004A2B7E" w:rsidRDefault="004A2B7E" w:rsidP="00F64376">
      <w:pPr>
        <w:pStyle w:val="BodyText"/>
      </w:pPr>
    </w:p>
    <w:p w14:paraId="68E66B8D" w14:textId="67497746" w:rsidR="00A9085B" w:rsidRDefault="00A9330D" w:rsidP="00CE0424">
      <w:pPr>
        <w:pStyle w:val="BodyText"/>
      </w:pPr>
      <w:r>
        <w:t>At the last RAN2 meeting (RAN2#123) the following agreements were reached:</w:t>
      </w:r>
    </w:p>
    <w:p w14:paraId="3C199137" w14:textId="77777777" w:rsidR="00A9330D" w:rsidRDefault="00A9330D" w:rsidP="00A9330D">
      <w:pPr>
        <w:pStyle w:val="Agreement"/>
        <w:tabs>
          <w:tab w:val="clear" w:pos="1494"/>
          <w:tab w:val="num" w:pos="1619"/>
        </w:tabs>
        <w:ind w:left="1619"/>
      </w:pPr>
      <w:r>
        <w:t>UE does not remove the configuration for CHO including target MCG and candidate SCG configuration automatically when SCG is to be released.</w:t>
      </w:r>
    </w:p>
    <w:p w14:paraId="3BE4C139" w14:textId="77777777" w:rsidR="00A9330D" w:rsidRDefault="00A9330D" w:rsidP="00A9330D">
      <w:pPr>
        <w:pStyle w:val="Agreement"/>
        <w:tabs>
          <w:tab w:val="clear" w:pos="1494"/>
          <w:tab w:val="num" w:pos="1619"/>
        </w:tabs>
        <w:ind w:left="1619"/>
      </w:pPr>
      <w:r>
        <w:t xml:space="preserve">R2 assumes Source MN initiates the preparation of the R18 CHO with candidate SCG(s), e.g., S-MN tells the T-MN </w:t>
      </w:r>
      <w:r w:rsidRPr="00972978">
        <w:t>whether it is allowed to configure</w:t>
      </w:r>
      <w:r>
        <w:t xml:space="preserve"> candidate SCG(s). FFS the signalling details.</w:t>
      </w:r>
    </w:p>
    <w:p w14:paraId="51D5842B" w14:textId="77777777" w:rsidR="00A9330D" w:rsidRDefault="00A9330D" w:rsidP="00A9330D">
      <w:pPr>
        <w:pStyle w:val="Agreement"/>
        <w:tabs>
          <w:tab w:val="clear" w:pos="1494"/>
          <w:tab w:val="num" w:pos="1619"/>
        </w:tabs>
        <w:ind w:left="1619"/>
      </w:pPr>
      <w:r>
        <w:t xml:space="preserve">candidate MN recommends the candidate </w:t>
      </w:r>
      <w:proofErr w:type="spellStart"/>
      <w:r>
        <w:t>PSCells</w:t>
      </w:r>
      <w:proofErr w:type="spellEnd"/>
      <w:r>
        <w:t xml:space="preserve"> to candidate SN (for CHO with MN-initiated CPC). </w:t>
      </w:r>
    </w:p>
    <w:p w14:paraId="073C4502" w14:textId="77777777" w:rsidR="00A9330D" w:rsidRPr="00581D7B" w:rsidRDefault="00A9330D" w:rsidP="00A9330D">
      <w:pPr>
        <w:pStyle w:val="Doc-text2"/>
      </w:pPr>
    </w:p>
    <w:p w14:paraId="2E3019F8" w14:textId="77777777" w:rsidR="00A9330D" w:rsidRDefault="00A9330D" w:rsidP="00A9330D">
      <w:pPr>
        <w:pStyle w:val="Agreement"/>
        <w:tabs>
          <w:tab w:val="clear" w:pos="1494"/>
          <w:tab w:val="num" w:pos="1619"/>
        </w:tabs>
        <w:ind w:left="1619"/>
      </w:pPr>
      <w:r>
        <w:t xml:space="preserve">CHO recovery details to handle the additions brought by this feature is </w:t>
      </w:r>
      <w:proofErr w:type="gramStart"/>
      <w:r>
        <w:t>FFS</w:t>
      </w:r>
      <w:proofErr w:type="gramEnd"/>
    </w:p>
    <w:p w14:paraId="06611A6F" w14:textId="77777777" w:rsidR="00A9330D" w:rsidRDefault="00A9330D" w:rsidP="00A9330D">
      <w:pPr>
        <w:pStyle w:val="Agreement"/>
        <w:tabs>
          <w:tab w:val="clear" w:pos="1494"/>
          <w:tab w:val="num" w:pos="1619"/>
        </w:tabs>
        <w:ind w:left="1619"/>
      </w:pPr>
      <w:r>
        <w:t xml:space="preserve">R2 assumes </w:t>
      </w:r>
      <w:bookmarkStart w:id="0" w:name="OLE_LINK92"/>
      <w:r>
        <w:t xml:space="preserve">for this R18 feature </w:t>
      </w:r>
      <w:bookmarkEnd w:id="0"/>
      <w:r>
        <w:t xml:space="preserve">that the UE does not need to continue conditional reconfiguration evaluation for CHO with Candidate SCG(s) upon initiating SCG failure information </w:t>
      </w:r>
      <w:proofErr w:type="gramStart"/>
      <w:r>
        <w:t>procedure</w:t>
      </w:r>
      <w:proofErr w:type="gramEnd"/>
    </w:p>
    <w:p w14:paraId="563FD7E9" w14:textId="77777777" w:rsidR="00A9330D" w:rsidRDefault="00A9330D" w:rsidP="00A9330D">
      <w:pPr>
        <w:pStyle w:val="Agreement"/>
        <w:tabs>
          <w:tab w:val="clear" w:pos="1494"/>
          <w:tab w:val="num" w:pos="1619"/>
        </w:tabs>
        <w:ind w:left="1619"/>
      </w:pPr>
      <w:r>
        <w:t xml:space="preserve">Recommendation of the candidate </w:t>
      </w:r>
      <w:proofErr w:type="spellStart"/>
      <w:r>
        <w:t>PSCells</w:t>
      </w:r>
      <w:proofErr w:type="spellEnd"/>
      <w:r>
        <w:t xml:space="preserve"> can be based on measurement results.</w:t>
      </w:r>
    </w:p>
    <w:p w14:paraId="6A4AD956" w14:textId="77777777" w:rsidR="00A9330D" w:rsidRPr="00972978" w:rsidRDefault="00A9330D" w:rsidP="00A9330D">
      <w:pPr>
        <w:pStyle w:val="Agreement"/>
        <w:tabs>
          <w:tab w:val="clear" w:pos="1494"/>
          <w:tab w:val="num" w:pos="1619"/>
        </w:tabs>
        <w:ind w:left="1619"/>
      </w:pPr>
      <w:r>
        <w:t xml:space="preserve">R2 assumes for this R18 feature that the evaluation of the execution conditions for CHO with Candidate SCG(s) do not need to continue once </w:t>
      </w:r>
      <w:proofErr w:type="spellStart"/>
      <w:r>
        <w:t>PSCell</w:t>
      </w:r>
      <w:proofErr w:type="spellEnd"/>
      <w:r>
        <w:t xml:space="preserve"> change is triggered.</w:t>
      </w:r>
    </w:p>
    <w:p w14:paraId="5480B453" w14:textId="77777777" w:rsidR="00A9330D" w:rsidRDefault="00A9330D" w:rsidP="00A9330D">
      <w:pPr>
        <w:pStyle w:val="Doc-text2"/>
      </w:pPr>
    </w:p>
    <w:p w14:paraId="6892A632" w14:textId="77777777" w:rsidR="00A9330D" w:rsidRDefault="00A9330D" w:rsidP="00A9330D">
      <w:pPr>
        <w:pStyle w:val="Agreement"/>
        <w:tabs>
          <w:tab w:val="clear" w:pos="1494"/>
          <w:tab w:val="num" w:pos="1619"/>
        </w:tabs>
        <w:ind w:left="1619"/>
      </w:pPr>
      <w:proofErr w:type="spellStart"/>
      <w:r w:rsidRPr="00972978">
        <w:t>maxNrofCondCells</w:t>
      </w:r>
      <w:proofErr w:type="spellEnd"/>
      <w:r w:rsidRPr="00972978">
        <w:t xml:space="preserve"> = max number</w:t>
      </w:r>
      <w:r>
        <w:t xml:space="preserve"> of conditional configurations that the UE can store (is assumed to be a memory limitation), value FFS</w:t>
      </w:r>
    </w:p>
    <w:p w14:paraId="5CFEC865" w14:textId="77777777" w:rsidR="00A9330D" w:rsidRPr="00581D7B" w:rsidRDefault="00A9330D" w:rsidP="00A9330D">
      <w:pPr>
        <w:pStyle w:val="Doc-text2"/>
      </w:pPr>
    </w:p>
    <w:p w14:paraId="355AAAAD" w14:textId="77777777" w:rsidR="00A9330D" w:rsidRPr="000B6607" w:rsidRDefault="00A9330D" w:rsidP="00A9330D">
      <w:pPr>
        <w:pStyle w:val="Agreement"/>
        <w:tabs>
          <w:tab w:val="clear" w:pos="1494"/>
          <w:tab w:val="num" w:pos="1619"/>
        </w:tabs>
        <w:ind w:left="1619"/>
      </w:pPr>
      <w:r>
        <w:t xml:space="preserve">selectedCondRRCReconfig-r17 is not reused to indicate the selected target SCG to the target MN, i.e., UE indicates </w:t>
      </w:r>
      <w:proofErr w:type="spellStart"/>
      <w:r>
        <w:t>physCellId</w:t>
      </w:r>
      <w:proofErr w:type="spellEnd"/>
      <w:r>
        <w:t xml:space="preserve"> and ARFCN-</w:t>
      </w:r>
      <w:proofErr w:type="spellStart"/>
      <w:r>
        <w:t>ValueNR</w:t>
      </w:r>
      <w:proofErr w:type="spellEnd"/>
      <w:r>
        <w:t xml:space="preserve"> of the selected </w:t>
      </w:r>
      <w:proofErr w:type="spellStart"/>
      <w:r>
        <w:t>PSCell</w:t>
      </w:r>
      <w:proofErr w:type="spellEnd"/>
      <w:r>
        <w:t xml:space="preserve"> to target MN.</w:t>
      </w:r>
    </w:p>
    <w:p w14:paraId="72527C78" w14:textId="77777777" w:rsidR="00A9330D" w:rsidRDefault="00A9330D" w:rsidP="00A9330D">
      <w:pPr>
        <w:pStyle w:val="Agreement"/>
        <w:tabs>
          <w:tab w:val="clear" w:pos="1494"/>
          <w:tab w:val="num" w:pos="1619"/>
        </w:tabs>
        <w:ind w:left="1619"/>
      </w:pPr>
      <w:r>
        <w:t xml:space="preserve">condEventA3 or condEventA5 is not used for the execution conditions for candidate </w:t>
      </w:r>
      <w:proofErr w:type="spellStart"/>
      <w:r>
        <w:t>PSCells</w:t>
      </w:r>
      <w:proofErr w:type="spellEnd"/>
      <w:r>
        <w:t xml:space="preserve"> (can be revisited later if strong justification can be provided)</w:t>
      </w:r>
    </w:p>
    <w:p w14:paraId="617E0EB0" w14:textId="77777777" w:rsidR="00A9330D" w:rsidRDefault="00A9330D" w:rsidP="00A9330D">
      <w:pPr>
        <w:pStyle w:val="Agreement"/>
        <w:tabs>
          <w:tab w:val="clear" w:pos="1494"/>
          <w:tab w:val="num" w:pos="1619"/>
        </w:tabs>
        <w:ind w:left="1619"/>
        <w:rPr>
          <w:rFonts w:eastAsiaTheme="minorEastAsia"/>
        </w:rPr>
      </w:pPr>
      <w:proofErr w:type="spellStart"/>
      <w:r>
        <w:t>condEvent</w:t>
      </w:r>
      <w:proofErr w:type="spellEnd"/>
      <w:r>
        <w:t xml:space="preserve"> A4 to be used for current </w:t>
      </w:r>
      <w:proofErr w:type="spellStart"/>
      <w:r>
        <w:t>PSCell</w:t>
      </w:r>
      <w:proofErr w:type="spellEnd"/>
      <w:r>
        <w:t xml:space="preserve"> (i.e., in case it is configured as candidate </w:t>
      </w:r>
      <w:proofErr w:type="spellStart"/>
      <w:r>
        <w:t>PSCell</w:t>
      </w:r>
      <w:proofErr w:type="spellEnd"/>
      <w:r>
        <w:t xml:space="preserve"> for evaluation) for CHO with candidate SCGs case.</w:t>
      </w:r>
    </w:p>
    <w:p w14:paraId="47D7C7D2" w14:textId="77777777" w:rsidR="00A9330D" w:rsidRDefault="00A9330D" w:rsidP="00CE0424">
      <w:pPr>
        <w:pStyle w:val="BodyText"/>
      </w:pPr>
    </w:p>
    <w:p w14:paraId="4BB0ADAB" w14:textId="7EC99FB0" w:rsidR="00F64376" w:rsidRDefault="00F64376" w:rsidP="00CE0424">
      <w:pPr>
        <w:pStyle w:val="BodyText"/>
      </w:pPr>
      <w:r>
        <w:lastRenderedPageBreak/>
        <w:t xml:space="preserve">In this contribution different </w:t>
      </w:r>
      <w:r w:rsidR="00A9085B">
        <w:t xml:space="preserve">remaining </w:t>
      </w:r>
      <w:r>
        <w:t xml:space="preserve">open issues </w:t>
      </w:r>
      <w:r w:rsidR="00A9085B">
        <w:t xml:space="preserve">for the </w:t>
      </w:r>
      <w:r>
        <w:t xml:space="preserve">objective </w:t>
      </w:r>
      <w:r w:rsidR="00693333">
        <w:t>4</w:t>
      </w:r>
      <w:r>
        <w:t xml:space="preserve"> in the WID on </w:t>
      </w:r>
      <w:r w:rsidR="002B2C01">
        <w:t>r</w:t>
      </w:r>
      <w:r>
        <w:t>el-18 work on further NR mobility enhancements (</w:t>
      </w:r>
      <w:r>
        <w:fldChar w:fldCharType="begin"/>
      </w:r>
      <w:r>
        <w:instrText xml:space="preserve"> REF _Ref107489175 \r \h </w:instrText>
      </w:r>
      <w:r>
        <w:fldChar w:fldCharType="separate"/>
      </w:r>
      <w:r>
        <w:t>[1]</w:t>
      </w:r>
      <w:r>
        <w:fldChar w:fldCharType="end"/>
      </w:r>
      <w:r>
        <w:t>)</w:t>
      </w:r>
      <w:r w:rsidR="009F5495">
        <w:t xml:space="preserve"> are discussed</w:t>
      </w:r>
      <w:r>
        <w:t>.</w:t>
      </w:r>
    </w:p>
    <w:p w14:paraId="59E13DC4" w14:textId="7EEFE1CD" w:rsidR="004000E8" w:rsidRDefault="00230D18" w:rsidP="00CE0424">
      <w:pPr>
        <w:pStyle w:val="Heading1"/>
      </w:pPr>
      <w:bookmarkStart w:id="1" w:name="_Ref178064866"/>
      <w:r>
        <w:t>2</w:t>
      </w:r>
      <w:r>
        <w:tab/>
      </w:r>
      <w:r w:rsidR="004000E8" w:rsidRPr="00CE0424">
        <w:t>Discussion</w:t>
      </w:r>
      <w:bookmarkEnd w:id="1"/>
    </w:p>
    <w:p w14:paraId="6066B6CA" w14:textId="32761E31" w:rsidR="00423567" w:rsidRDefault="00423567" w:rsidP="00F54900">
      <w:pPr>
        <w:pStyle w:val="Heading2"/>
      </w:pPr>
      <w:bookmarkStart w:id="2" w:name="_Hlk131700862"/>
      <w:bookmarkStart w:id="3" w:name="_Hlk131700848"/>
      <w:r>
        <w:t>2.1</w:t>
      </w:r>
      <w:r>
        <w:tab/>
        <w:t xml:space="preserve">Configuration of execution conditions </w:t>
      </w:r>
    </w:p>
    <w:p w14:paraId="14FE8BF7" w14:textId="123D8124" w:rsidR="00AD0D5E" w:rsidRDefault="00423567" w:rsidP="00731059">
      <w:pPr>
        <w:jc w:val="both"/>
        <w:rPr>
          <w:rFonts w:ascii="Arial" w:hAnsi="Arial" w:cs="Arial"/>
        </w:rPr>
      </w:pPr>
      <w:r>
        <w:rPr>
          <w:rFonts w:ascii="Arial" w:hAnsi="Arial" w:cs="Arial"/>
        </w:rPr>
        <w:t>In RAN2#12</w:t>
      </w:r>
      <w:r w:rsidR="00496D8B">
        <w:rPr>
          <w:rFonts w:ascii="Arial" w:hAnsi="Arial" w:cs="Arial"/>
        </w:rPr>
        <w:t>2</w:t>
      </w:r>
      <w:r>
        <w:rPr>
          <w:rFonts w:ascii="Arial" w:hAnsi="Arial" w:cs="Arial"/>
        </w:rPr>
        <w:t xml:space="preserve">, RAN2 agreed </w:t>
      </w:r>
      <w:r w:rsidR="00086AC8">
        <w:rPr>
          <w:rFonts w:ascii="Arial" w:hAnsi="Arial" w:cs="Arial"/>
        </w:rPr>
        <w:t xml:space="preserve">that the candidate </w:t>
      </w:r>
      <w:r w:rsidR="00E328AD">
        <w:rPr>
          <w:rFonts w:ascii="Arial" w:hAnsi="Arial" w:cs="Arial"/>
        </w:rPr>
        <w:t xml:space="preserve">target </w:t>
      </w:r>
      <w:r w:rsidR="00086AC8">
        <w:rPr>
          <w:rFonts w:ascii="Arial" w:hAnsi="Arial" w:cs="Arial"/>
        </w:rPr>
        <w:t xml:space="preserve">MN informs the source MN about the prepared candidate </w:t>
      </w:r>
      <w:proofErr w:type="spellStart"/>
      <w:r w:rsidR="00086AC8">
        <w:rPr>
          <w:rFonts w:ascii="Arial" w:hAnsi="Arial" w:cs="Arial"/>
        </w:rPr>
        <w:t>PSCells</w:t>
      </w:r>
      <w:proofErr w:type="spellEnd"/>
      <w:r w:rsidR="00086AC8">
        <w:rPr>
          <w:rFonts w:ascii="Arial" w:hAnsi="Arial" w:cs="Arial"/>
        </w:rPr>
        <w:t xml:space="preserve"> </w:t>
      </w:r>
      <w:r w:rsidR="00BA255D">
        <w:rPr>
          <w:rFonts w:ascii="Arial" w:hAnsi="Arial" w:cs="Arial"/>
        </w:rPr>
        <w:t xml:space="preserve">and parameters of the associated execution conditions. </w:t>
      </w:r>
      <w:r w:rsidR="005107D5">
        <w:rPr>
          <w:rFonts w:ascii="Arial" w:hAnsi="Arial" w:cs="Arial"/>
        </w:rPr>
        <w:t xml:space="preserve">The </w:t>
      </w:r>
      <w:r w:rsidR="003E4A69">
        <w:rPr>
          <w:rFonts w:ascii="Arial" w:hAnsi="Arial" w:cs="Arial"/>
        </w:rPr>
        <w:t xml:space="preserve">source </w:t>
      </w:r>
      <w:r w:rsidR="008417B9">
        <w:rPr>
          <w:rFonts w:ascii="Arial" w:hAnsi="Arial" w:cs="Arial"/>
        </w:rPr>
        <w:t xml:space="preserve">MN will take the </w:t>
      </w:r>
      <w:r w:rsidR="00AD0D5E">
        <w:rPr>
          <w:rFonts w:ascii="Arial" w:hAnsi="Arial" w:cs="Arial"/>
        </w:rPr>
        <w:t xml:space="preserve">received input into account and </w:t>
      </w:r>
      <w:r w:rsidR="006F131C">
        <w:rPr>
          <w:rFonts w:ascii="Arial" w:hAnsi="Arial" w:cs="Arial"/>
        </w:rPr>
        <w:t xml:space="preserve">prepare </w:t>
      </w:r>
      <w:r w:rsidR="00E00434">
        <w:rPr>
          <w:rFonts w:ascii="Arial" w:hAnsi="Arial" w:cs="Arial"/>
        </w:rPr>
        <w:t xml:space="preserve">the execution conditions </w:t>
      </w:r>
      <w:r w:rsidR="006E2ED5">
        <w:rPr>
          <w:rFonts w:ascii="Arial" w:hAnsi="Arial" w:cs="Arial"/>
        </w:rPr>
        <w:t>for the UE</w:t>
      </w:r>
      <w:r w:rsidR="00E328AD">
        <w:rPr>
          <w:rFonts w:ascii="Arial" w:hAnsi="Arial" w:cs="Arial"/>
        </w:rPr>
        <w:t xml:space="preserve"> (referring to the source MN </w:t>
      </w:r>
      <w:proofErr w:type="spellStart"/>
      <w:r w:rsidR="00E328AD" w:rsidRPr="003E4A69">
        <w:rPr>
          <w:rFonts w:ascii="Arial" w:hAnsi="Arial" w:cs="Arial"/>
          <w:i/>
          <w:iCs/>
        </w:rPr>
        <w:t>measConfig</w:t>
      </w:r>
      <w:proofErr w:type="spellEnd"/>
      <w:r w:rsidR="00E328AD">
        <w:rPr>
          <w:rFonts w:ascii="Arial" w:hAnsi="Arial" w:cs="Arial"/>
        </w:rPr>
        <w:t xml:space="preserve">) both for the candidate </w:t>
      </w:r>
      <w:proofErr w:type="spellStart"/>
      <w:r w:rsidR="00E328AD">
        <w:rPr>
          <w:rFonts w:ascii="Arial" w:hAnsi="Arial" w:cs="Arial"/>
        </w:rPr>
        <w:t>PCell</w:t>
      </w:r>
      <w:proofErr w:type="spellEnd"/>
      <w:r w:rsidR="00E328AD">
        <w:rPr>
          <w:rFonts w:ascii="Arial" w:hAnsi="Arial" w:cs="Arial"/>
        </w:rPr>
        <w:t xml:space="preserve"> (based on </w:t>
      </w:r>
      <w:proofErr w:type="gramStart"/>
      <w:r w:rsidR="00E328AD">
        <w:rPr>
          <w:rFonts w:ascii="Arial" w:hAnsi="Arial" w:cs="Arial"/>
        </w:rPr>
        <w:t>e.g.</w:t>
      </w:r>
      <w:proofErr w:type="gramEnd"/>
      <w:r w:rsidR="00E328AD">
        <w:rPr>
          <w:rFonts w:ascii="Arial" w:hAnsi="Arial" w:cs="Arial"/>
        </w:rPr>
        <w:t xml:space="preserve"> measurements from the UE) and for the candidate </w:t>
      </w:r>
      <w:proofErr w:type="spellStart"/>
      <w:r w:rsidR="00E328AD">
        <w:rPr>
          <w:rFonts w:ascii="Arial" w:hAnsi="Arial" w:cs="Arial"/>
        </w:rPr>
        <w:t>PSCell</w:t>
      </w:r>
      <w:proofErr w:type="spellEnd"/>
      <w:r w:rsidR="00E328AD">
        <w:rPr>
          <w:rFonts w:ascii="Arial" w:hAnsi="Arial" w:cs="Arial"/>
        </w:rPr>
        <w:t xml:space="preserve"> (based on input from the candidate target MN)</w:t>
      </w:r>
      <w:r w:rsidR="006E2ED5">
        <w:rPr>
          <w:rFonts w:ascii="Arial" w:hAnsi="Arial" w:cs="Arial"/>
        </w:rPr>
        <w:t>.</w:t>
      </w:r>
    </w:p>
    <w:p w14:paraId="536ADEC3" w14:textId="7AB47AF8" w:rsidR="00D37C1B" w:rsidRDefault="006D00D7" w:rsidP="00731059">
      <w:pPr>
        <w:jc w:val="both"/>
        <w:rPr>
          <w:rFonts w:ascii="Arial" w:hAnsi="Arial" w:cs="Arial"/>
        </w:rPr>
      </w:pPr>
      <w:r>
        <w:rPr>
          <w:rFonts w:ascii="Arial" w:hAnsi="Arial" w:cs="Arial"/>
        </w:rPr>
        <w:t>The ex</w:t>
      </w:r>
      <w:r w:rsidR="009D2FBC">
        <w:rPr>
          <w:rFonts w:ascii="Arial" w:hAnsi="Arial" w:cs="Arial"/>
        </w:rPr>
        <w:t xml:space="preserve">ecution conditions are defined as </w:t>
      </w:r>
      <w:proofErr w:type="spellStart"/>
      <w:r w:rsidR="009D2FBC" w:rsidRPr="009D2FBC">
        <w:rPr>
          <w:rFonts w:ascii="Arial" w:hAnsi="Arial" w:cs="Arial"/>
          <w:i/>
          <w:iCs/>
        </w:rPr>
        <w:t>measId</w:t>
      </w:r>
      <w:r w:rsidR="009D2FBC">
        <w:rPr>
          <w:rFonts w:ascii="Arial" w:hAnsi="Arial" w:cs="Arial"/>
        </w:rPr>
        <w:t>s</w:t>
      </w:r>
      <w:proofErr w:type="spellEnd"/>
      <w:r w:rsidR="009D2FBC">
        <w:rPr>
          <w:rFonts w:ascii="Arial" w:hAnsi="Arial" w:cs="Arial"/>
        </w:rPr>
        <w:t xml:space="preserve"> related to </w:t>
      </w:r>
      <w:r w:rsidR="009D7B40">
        <w:rPr>
          <w:rFonts w:ascii="Arial" w:hAnsi="Arial" w:cs="Arial"/>
        </w:rPr>
        <w:t xml:space="preserve">a </w:t>
      </w:r>
      <w:proofErr w:type="spellStart"/>
      <w:r w:rsidR="009D7B40" w:rsidRPr="009D7B40">
        <w:rPr>
          <w:rFonts w:ascii="Arial" w:hAnsi="Arial" w:cs="Arial"/>
          <w:i/>
          <w:iCs/>
        </w:rPr>
        <w:t>measConfig</w:t>
      </w:r>
      <w:proofErr w:type="spellEnd"/>
      <w:r w:rsidR="009D7B40">
        <w:rPr>
          <w:rFonts w:ascii="Arial" w:hAnsi="Arial" w:cs="Arial"/>
        </w:rPr>
        <w:t xml:space="preserve">. </w:t>
      </w:r>
      <w:r w:rsidR="00192A99">
        <w:rPr>
          <w:rFonts w:ascii="Arial" w:hAnsi="Arial" w:cs="Arial"/>
        </w:rPr>
        <w:t xml:space="preserve">The easiest </w:t>
      </w:r>
      <w:r w:rsidR="0029530B">
        <w:rPr>
          <w:rFonts w:ascii="Arial" w:hAnsi="Arial" w:cs="Arial"/>
        </w:rPr>
        <w:t xml:space="preserve">way to transfer the execution conditions </w:t>
      </w:r>
      <w:r w:rsidR="00E328AD">
        <w:rPr>
          <w:rFonts w:ascii="Arial" w:hAnsi="Arial" w:cs="Arial"/>
        </w:rPr>
        <w:t xml:space="preserve">for the candidate target </w:t>
      </w:r>
      <w:proofErr w:type="spellStart"/>
      <w:r w:rsidR="00E328AD">
        <w:rPr>
          <w:rFonts w:ascii="Arial" w:hAnsi="Arial" w:cs="Arial"/>
        </w:rPr>
        <w:t>PSCell</w:t>
      </w:r>
      <w:proofErr w:type="spellEnd"/>
      <w:r w:rsidR="00E328AD">
        <w:rPr>
          <w:rFonts w:ascii="Arial" w:hAnsi="Arial" w:cs="Arial"/>
        </w:rPr>
        <w:t xml:space="preserve"> (CPA/CPC) </w:t>
      </w:r>
      <w:r w:rsidR="0029530B">
        <w:rPr>
          <w:rFonts w:ascii="Arial" w:hAnsi="Arial" w:cs="Arial"/>
        </w:rPr>
        <w:t xml:space="preserve">would be that the target </w:t>
      </w:r>
      <w:r w:rsidR="00A01906">
        <w:rPr>
          <w:rFonts w:ascii="Arial" w:hAnsi="Arial" w:cs="Arial"/>
        </w:rPr>
        <w:t xml:space="preserve">MN sends </w:t>
      </w:r>
      <w:r w:rsidR="00E328AD">
        <w:rPr>
          <w:rFonts w:ascii="Arial" w:hAnsi="Arial" w:cs="Arial"/>
        </w:rPr>
        <w:t xml:space="preserve">a </w:t>
      </w:r>
      <w:r w:rsidR="00424994">
        <w:rPr>
          <w:rFonts w:ascii="Arial" w:hAnsi="Arial" w:cs="Arial"/>
        </w:rPr>
        <w:t>whole</w:t>
      </w:r>
      <w:r w:rsidR="00A01906">
        <w:rPr>
          <w:rFonts w:ascii="Arial" w:hAnsi="Arial" w:cs="Arial"/>
        </w:rPr>
        <w:t xml:space="preserve"> </w:t>
      </w:r>
      <w:proofErr w:type="spellStart"/>
      <w:r w:rsidR="00A01906" w:rsidRPr="00107DD4">
        <w:rPr>
          <w:rFonts w:ascii="Arial" w:hAnsi="Arial" w:cs="Arial"/>
          <w:i/>
          <w:iCs/>
        </w:rPr>
        <w:t>measConfig</w:t>
      </w:r>
      <w:proofErr w:type="spellEnd"/>
      <w:r w:rsidR="00A95E4E">
        <w:rPr>
          <w:rFonts w:ascii="Arial" w:hAnsi="Arial" w:cs="Arial"/>
        </w:rPr>
        <w:t xml:space="preserve"> to the source MN</w:t>
      </w:r>
      <w:r w:rsidR="00A36D98">
        <w:rPr>
          <w:rFonts w:ascii="Arial" w:hAnsi="Arial" w:cs="Arial"/>
        </w:rPr>
        <w:t xml:space="preserve">, including </w:t>
      </w:r>
      <w:r w:rsidR="009B1BDF">
        <w:rPr>
          <w:rFonts w:ascii="Arial" w:hAnsi="Arial" w:cs="Arial"/>
        </w:rPr>
        <w:t xml:space="preserve">the </w:t>
      </w:r>
      <w:r w:rsidR="003166A2">
        <w:rPr>
          <w:rFonts w:ascii="Arial" w:hAnsi="Arial" w:cs="Arial"/>
        </w:rPr>
        <w:t>configuration of the execution conditions</w:t>
      </w:r>
      <w:r w:rsidR="00C415E0">
        <w:rPr>
          <w:rFonts w:ascii="Arial" w:hAnsi="Arial" w:cs="Arial"/>
        </w:rPr>
        <w:t xml:space="preserve">. </w:t>
      </w:r>
      <w:r w:rsidR="00522F69">
        <w:rPr>
          <w:rFonts w:ascii="Arial" w:hAnsi="Arial" w:cs="Arial"/>
        </w:rPr>
        <w:t xml:space="preserve">The </w:t>
      </w:r>
      <w:proofErr w:type="spellStart"/>
      <w:r w:rsidR="00522F69" w:rsidRPr="00522F69">
        <w:rPr>
          <w:rFonts w:ascii="Arial" w:hAnsi="Arial" w:cs="Arial"/>
          <w:i/>
          <w:iCs/>
        </w:rPr>
        <w:t>measConfig</w:t>
      </w:r>
      <w:proofErr w:type="spellEnd"/>
      <w:r w:rsidR="003166A2">
        <w:rPr>
          <w:rFonts w:ascii="Arial" w:hAnsi="Arial" w:cs="Arial"/>
        </w:rPr>
        <w:t xml:space="preserve"> </w:t>
      </w:r>
      <w:r w:rsidR="00E328AD">
        <w:rPr>
          <w:rFonts w:ascii="Arial" w:hAnsi="Arial" w:cs="Arial"/>
        </w:rPr>
        <w:t xml:space="preserve">may </w:t>
      </w:r>
      <w:r w:rsidR="003166A2">
        <w:rPr>
          <w:rFonts w:ascii="Arial" w:hAnsi="Arial" w:cs="Arial"/>
        </w:rPr>
        <w:t xml:space="preserve">also contain additional information, but </w:t>
      </w:r>
      <w:r w:rsidR="008925A0">
        <w:rPr>
          <w:rFonts w:ascii="Arial" w:hAnsi="Arial" w:cs="Arial"/>
        </w:rPr>
        <w:t xml:space="preserve">it makes the </w:t>
      </w:r>
      <w:r w:rsidR="00265163">
        <w:rPr>
          <w:rFonts w:ascii="Arial" w:hAnsi="Arial" w:cs="Arial"/>
        </w:rPr>
        <w:t>signal</w:t>
      </w:r>
      <w:r w:rsidR="00A02F3C">
        <w:rPr>
          <w:rFonts w:ascii="Arial" w:hAnsi="Arial" w:cs="Arial"/>
        </w:rPr>
        <w:t>l</w:t>
      </w:r>
      <w:r w:rsidR="00265163">
        <w:rPr>
          <w:rFonts w:ascii="Arial" w:hAnsi="Arial" w:cs="Arial"/>
        </w:rPr>
        <w:t xml:space="preserve">ing structure </w:t>
      </w:r>
      <w:proofErr w:type="gramStart"/>
      <w:r w:rsidR="0087006C">
        <w:rPr>
          <w:rFonts w:ascii="Arial" w:hAnsi="Arial" w:cs="Arial"/>
        </w:rPr>
        <w:t>more simple</w:t>
      </w:r>
      <w:proofErr w:type="gramEnd"/>
      <w:r w:rsidR="00265163">
        <w:rPr>
          <w:rFonts w:ascii="Arial" w:hAnsi="Arial" w:cs="Arial"/>
        </w:rPr>
        <w:t xml:space="preserve"> and it </w:t>
      </w:r>
      <w:r w:rsidR="008925A0">
        <w:rPr>
          <w:rFonts w:ascii="Arial" w:hAnsi="Arial" w:cs="Arial"/>
        </w:rPr>
        <w:t xml:space="preserve">doesn’t matter if the source MN </w:t>
      </w:r>
      <w:r w:rsidR="00E328AD">
        <w:rPr>
          <w:rFonts w:ascii="Arial" w:hAnsi="Arial" w:cs="Arial"/>
        </w:rPr>
        <w:t xml:space="preserve">would </w:t>
      </w:r>
      <w:r w:rsidR="008925A0">
        <w:rPr>
          <w:rFonts w:ascii="Arial" w:hAnsi="Arial" w:cs="Arial"/>
        </w:rPr>
        <w:t xml:space="preserve">receive more information than it needs. </w:t>
      </w:r>
    </w:p>
    <w:p w14:paraId="14462085" w14:textId="5575779A" w:rsidR="005303C6" w:rsidRDefault="005303C6" w:rsidP="00731059">
      <w:pPr>
        <w:jc w:val="both"/>
        <w:rPr>
          <w:rFonts w:ascii="Arial" w:hAnsi="Arial" w:cs="Arial"/>
        </w:rPr>
      </w:pPr>
      <w:r>
        <w:rPr>
          <w:rFonts w:ascii="Arial" w:hAnsi="Arial" w:cs="Arial"/>
        </w:rPr>
        <w:t xml:space="preserve">Since the information about CPA/CPC execution conditions consist of RRC IEs, they should be </w:t>
      </w:r>
      <w:r w:rsidR="00E328AD">
        <w:rPr>
          <w:rFonts w:ascii="Arial" w:hAnsi="Arial" w:cs="Arial"/>
        </w:rPr>
        <w:t xml:space="preserve">provided </w:t>
      </w:r>
      <w:r>
        <w:rPr>
          <w:rFonts w:ascii="Arial" w:hAnsi="Arial" w:cs="Arial"/>
        </w:rPr>
        <w:t xml:space="preserve">in the inter-node RRC message that is sent from the target MN to the source MN, </w:t>
      </w:r>
      <w:proofErr w:type="gramStart"/>
      <w:r>
        <w:rPr>
          <w:rFonts w:ascii="Arial" w:hAnsi="Arial" w:cs="Arial"/>
        </w:rPr>
        <w:t>i.e.</w:t>
      </w:r>
      <w:proofErr w:type="gramEnd"/>
      <w:r>
        <w:rPr>
          <w:rFonts w:ascii="Arial" w:hAnsi="Arial" w:cs="Arial"/>
        </w:rPr>
        <w:t xml:space="preserve"> within the </w:t>
      </w:r>
      <w:proofErr w:type="spellStart"/>
      <w:r w:rsidRPr="005303C6">
        <w:rPr>
          <w:rFonts w:ascii="Arial" w:hAnsi="Arial" w:cs="Arial"/>
          <w:i/>
          <w:iCs/>
        </w:rPr>
        <w:t>HandoverCommand</w:t>
      </w:r>
      <w:proofErr w:type="spellEnd"/>
      <w:r>
        <w:rPr>
          <w:rFonts w:ascii="Arial" w:hAnsi="Arial" w:cs="Arial"/>
        </w:rPr>
        <w:t xml:space="preserve"> message that is used for a CHO with candidate SCG configuration. A Text Proposal for this is included in the Annex.</w:t>
      </w:r>
    </w:p>
    <w:p w14:paraId="57FB4E66" w14:textId="0DD668A0" w:rsidR="008244C4" w:rsidRDefault="00273725" w:rsidP="008244C4">
      <w:pPr>
        <w:pStyle w:val="Proposal"/>
      </w:pPr>
      <w:bookmarkStart w:id="4" w:name="_Toc146816001"/>
      <w:r>
        <w:t xml:space="preserve">The target MN sends </w:t>
      </w:r>
      <w:r w:rsidR="00424994">
        <w:t>the whole</w:t>
      </w:r>
      <w:r w:rsidR="0086509B">
        <w:t xml:space="preserve"> </w:t>
      </w:r>
      <w:proofErr w:type="spellStart"/>
      <w:r w:rsidR="0086509B" w:rsidRPr="002F57AD">
        <w:rPr>
          <w:i/>
          <w:iCs/>
        </w:rPr>
        <w:t>measConfig</w:t>
      </w:r>
      <w:proofErr w:type="spellEnd"/>
      <w:r w:rsidR="0086509B">
        <w:t xml:space="preserve"> </w:t>
      </w:r>
      <w:r w:rsidR="003D2A8B">
        <w:t>and</w:t>
      </w:r>
      <w:r w:rsidR="005C7748">
        <w:t xml:space="preserve"> the </w:t>
      </w:r>
      <w:proofErr w:type="spellStart"/>
      <w:r w:rsidR="005C7748" w:rsidRPr="00730B46">
        <w:rPr>
          <w:i/>
          <w:iCs/>
        </w:rPr>
        <w:t>measId</w:t>
      </w:r>
      <w:proofErr w:type="spellEnd"/>
      <w:r w:rsidR="005C7748">
        <w:t xml:space="preserve"> for each candidate</w:t>
      </w:r>
      <w:r w:rsidR="00271A92">
        <w:t xml:space="preserve"> </w:t>
      </w:r>
      <w:proofErr w:type="spellStart"/>
      <w:r w:rsidR="00E71175">
        <w:t>PSCell</w:t>
      </w:r>
      <w:proofErr w:type="spellEnd"/>
      <w:r w:rsidR="00E71175">
        <w:t xml:space="preserve"> (</w:t>
      </w:r>
      <w:proofErr w:type="gramStart"/>
      <w:r w:rsidR="00E71175">
        <w:t>i.e.</w:t>
      </w:r>
      <w:proofErr w:type="gramEnd"/>
      <w:r w:rsidR="00E71175">
        <w:t xml:space="preserve"> the execution conditions)</w:t>
      </w:r>
      <w:r w:rsidR="00673AD4">
        <w:t xml:space="preserve"> to the source MN.</w:t>
      </w:r>
      <w:bookmarkEnd w:id="4"/>
    </w:p>
    <w:p w14:paraId="56507780" w14:textId="04C3856B" w:rsidR="00744ABE" w:rsidRDefault="00D37C1B" w:rsidP="00744ABE">
      <w:pPr>
        <w:pStyle w:val="Proposal"/>
      </w:pPr>
      <w:bookmarkStart w:id="5" w:name="_Toc146816002"/>
      <w:r>
        <w:t>The target MN sends the CPA/CPC execution condition information</w:t>
      </w:r>
      <w:r w:rsidR="00357E0C">
        <w:t xml:space="preserve"> to the source MN </w:t>
      </w:r>
      <w:r>
        <w:t xml:space="preserve">in the </w:t>
      </w:r>
      <w:proofErr w:type="spellStart"/>
      <w:r w:rsidR="00357E0C" w:rsidRPr="00357E0C">
        <w:rPr>
          <w:i/>
          <w:iCs/>
        </w:rPr>
        <w:t>HandoverCommand</w:t>
      </w:r>
      <w:proofErr w:type="spellEnd"/>
      <w:r w:rsidR="00357E0C">
        <w:t xml:space="preserve"> message that includes the CHO with candidate SCG configuration</w:t>
      </w:r>
      <w:r w:rsidR="00744ABE">
        <w:t>.</w:t>
      </w:r>
      <w:bookmarkEnd w:id="5"/>
    </w:p>
    <w:p w14:paraId="7F46B861" w14:textId="687C407B" w:rsidR="00B415E1" w:rsidRPr="00731059" w:rsidRDefault="005303C6" w:rsidP="00423567">
      <w:pPr>
        <w:pStyle w:val="Proposal"/>
      </w:pPr>
      <w:bookmarkStart w:id="6" w:name="_Toc146816003"/>
      <w:r>
        <w:t>RAN2 to include the Text Proposal in the Annex into 38.331.</w:t>
      </w:r>
      <w:bookmarkEnd w:id="6"/>
    </w:p>
    <w:p w14:paraId="1CC05662" w14:textId="00A48553" w:rsidR="00E24848" w:rsidRDefault="00E24848" w:rsidP="00731059">
      <w:pPr>
        <w:jc w:val="both"/>
        <w:rPr>
          <w:rFonts w:ascii="Arial" w:hAnsi="Arial" w:cs="Arial"/>
        </w:rPr>
      </w:pPr>
      <w:r>
        <w:rPr>
          <w:rFonts w:ascii="Arial" w:hAnsi="Arial" w:cs="Arial"/>
        </w:rPr>
        <w:t xml:space="preserve">RAN2 reached an assumption at RAN2#123 that the source MN initiates the preparation of CHO with candidate SCG(s) to the candidate target MN, </w:t>
      </w:r>
      <w:proofErr w:type="gramStart"/>
      <w:r>
        <w:rPr>
          <w:rFonts w:ascii="Arial" w:hAnsi="Arial" w:cs="Arial"/>
        </w:rPr>
        <w:t>e.g.</w:t>
      </w:r>
      <w:proofErr w:type="gramEnd"/>
      <w:r>
        <w:rPr>
          <w:rFonts w:ascii="Arial" w:hAnsi="Arial" w:cs="Arial"/>
        </w:rPr>
        <w:t xml:space="preserve"> by indicating to the candidate target MN whether it is allowed to also configure candidate SCGs. The signalling details were however left FFS.</w:t>
      </w:r>
    </w:p>
    <w:p w14:paraId="6461B567" w14:textId="0A1C8BF2" w:rsidR="00EC58A1" w:rsidRPr="002A7ED0" w:rsidRDefault="00432D88" w:rsidP="00731059">
      <w:pPr>
        <w:jc w:val="both"/>
        <w:rPr>
          <w:rFonts w:ascii="Arial" w:hAnsi="Arial" w:cs="Arial"/>
        </w:rPr>
      </w:pPr>
      <w:r>
        <w:rPr>
          <w:rFonts w:ascii="Arial" w:hAnsi="Arial" w:cs="Arial"/>
        </w:rPr>
        <w:t xml:space="preserve">It is reasonable that source MN can decide whether to allow multiple CHO configurations from the candidate target MN or not. Regarding the signalling details, RAN3 are already discussing </w:t>
      </w:r>
      <w:r w:rsidR="002A7ED0">
        <w:rPr>
          <w:rFonts w:ascii="Arial" w:hAnsi="Arial" w:cs="Arial"/>
        </w:rPr>
        <w:t xml:space="preserve">an indication from the source MN to the candidate target MN about the number of conditional reconfigurations that the candidate target MN is allowed to configure. Such indication </w:t>
      </w:r>
      <w:r>
        <w:rPr>
          <w:rFonts w:ascii="Arial" w:hAnsi="Arial" w:cs="Arial"/>
        </w:rPr>
        <w:t xml:space="preserve">will then tell </w:t>
      </w:r>
      <w:r w:rsidR="002A7ED0">
        <w:rPr>
          <w:rFonts w:ascii="Arial" w:hAnsi="Arial" w:cs="Arial"/>
        </w:rPr>
        <w:t xml:space="preserve">the candidate target MN </w:t>
      </w:r>
      <w:r>
        <w:rPr>
          <w:rFonts w:ascii="Arial" w:hAnsi="Arial" w:cs="Arial"/>
        </w:rPr>
        <w:t xml:space="preserve">whether </w:t>
      </w:r>
      <w:r w:rsidR="002A7ED0">
        <w:rPr>
          <w:rFonts w:ascii="Arial" w:hAnsi="Arial" w:cs="Arial"/>
        </w:rPr>
        <w:t>it is allowed to configure CHO with candidate SCG(s), and then how many</w:t>
      </w:r>
      <w:r>
        <w:rPr>
          <w:rFonts w:ascii="Arial" w:hAnsi="Arial" w:cs="Arial"/>
        </w:rPr>
        <w:t xml:space="preserve"> such configurations</w:t>
      </w:r>
      <w:r w:rsidR="002A7ED0">
        <w:rPr>
          <w:rFonts w:ascii="Arial" w:hAnsi="Arial" w:cs="Arial"/>
        </w:rPr>
        <w:t xml:space="preserve">. </w:t>
      </w:r>
      <w:r>
        <w:rPr>
          <w:rFonts w:ascii="Arial" w:hAnsi="Arial" w:cs="Arial"/>
        </w:rPr>
        <w:t>No additional indication should then be needed</w:t>
      </w:r>
      <w:r w:rsidR="000866C7">
        <w:rPr>
          <w:rFonts w:ascii="Arial" w:hAnsi="Arial" w:cs="Arial"/>
        </w:rPr>
        <w:t>.</w:t>
      </w:r>
    </w:p>
    <w:p w14:paraId="16AE0EA1" w14:textId="3D521A08" w:rsidR="00942936" w:rsidRPr="00731059" w:rsidRDefault="00432D88" w:rsidP="00EC58A1">
      <w:pPr>
        <w:pStyle w:val="Proposal"/>
      </w:pPr>
      <w:bookmarkStart w:id="7" w:name="_Toc146816004"/>
      <w:r>
        <w:t>The source MN can indicate to the target MN whether it is allowed to configure CHO with candidate SCGs through the indication about allowed number of conditional reconfigurations. RAN3 to handle the signalling details for this.</w:t>
      </w:r>
      <w:bookmarkEnd w:id="7"/>
    </w:p>
    <w:p w14:paraId="2A14A367" w14:textId="4A8AD564" w:rsidR="00EC58A1" w:rsidRDefault="00942936" w:rsidP="00EC58A1">
      <w:pPr>
        <w:rPr>
          <w:rFonts w:ascii="Arial" w:hAnsi="Arial" w:cs="Arial"/>
        </w:rPr>
      </w:pPr>
      <w:r>
        <w:rPr>
          <w:rFonts w:ascii="Arial" w:hAnsi="Arial" w:cs="Arial"/>
        </w:rPr>
        <w:t xml:space="preserve">At RAN2#123 the following agreement was reached for </w:t>
      </w:r>
      <w:proofErr w:type="spellStart"/>
      <w:r w:rsidRPr="00942936">
        <w:rPr>
          <w:rFonts w:ascii="Arial" w:hAnsi="Arial" w:cs="Arial"/>
          <w:i/>
          <w:iCs/>
        </w:rPr>
        <w:t>maxNrofCondCells</w:t>
      </w:r>
      <w:proofErr w:type="spellEnd"/>
      <w:r>
        <w:rPr>
          <w:rFonts w:ascii="Arial" w:hAnsi="Arial" w:cs="Arial"/>
        </w:rPr>
        <w:t>.</w:t>
      </w:r>
    </w:p>
    <w:p w14:paraId="79FA8054" w14:textId="7EB174C6" w:rsidR="00942936" w:rsidRDefault="00942936" w:rsidP="00EC58A1">
      <w:pPr>
        <w:pStyle w:val="Agreement"/>
        <w:tabs>
          <w:tab w:val="clear" w:pos="1494"/>
          <w:tab w:val="num" w:pos="1619"/>
        </w:tabs>
        <w:ind w:left="1619"/>
      </w:pPr>
      <w:proofErr w:type="spellStart"/>
      <w:r w:rsidRPr="00972978">
        <w:t>maxNrofCondCells</w:t>
      </w:r>
      <w:proofErr w:type="spellEnd"/>
      <w:r w:rsidRPr="00972978">
        <w:t xml:space="preserve"> = max number</w:t>
      </w:r>
      <w:r>
        <w:t xml:space="preserve"> of conditional configurations that the UE can store (is assumed to be a memory limitation), value FFS</w:t>
      </w:r>
    </w:p>
    <w:p w14:paraId="555AADCF" w14:textId="77777777" w:rsidR="00731059" w:rsidRPr="00731059" w:rsidRDefault="00731059" w:rsidP="00731059">
      <w:pPr>
        <w:pStyle w:val="Doc-text2"/>
        <w:rPr>
          <w:lang w:val="en-GB" w:eastAsia="en-GB"/>
        </w:rPr>
      </w:pPr>
    </w:p>
    <w:p w14:paraId="04F75829" w14:textId="6801F511" w:rsidR="00942936" w:rsidRPr="00EC58A1" w:rsidRDefault="00942936" w:rsidP="00731059">
      <w:pPr>
        <w:jc w:val="both"/>
        <w:rPr>
          <w:rFonts w:ascii="Arial" w:hAnsi="Arial" w:cs="Arial"/>
        </w:rPr>
      </w:pPr>
      <w:r>
        <w:rPr>
          <w:rFonts w:ascii="Arial" w:hAnsi="Arial" w:cs="Arial"/>
        </w:rPr>
        <w:t xml:space="preserve">Since each candidate </w:t>
      </w:r>
      <w:proofErr w:type="spellStart"/>
      <w:r>
        <w:rPr>
          <w:rFonts w:ascii="Arial" w:hAnsi="Arial" w:cs="Arial"/>
        </w:rPr>
        <w:t>PCell</w:t>
      </w:r>
      <w:proofErr w:type="spellEnd"/>
      <w:r>
        <w:rPr>
          <w:rFonts w:ascii="Arial" w:hAnsi="Arial" w:cs="Arial"/>
        </w:rPr>
        <w:t xml:space="preserve"> requires a single conditional reconfiguration per candidate </w:t>
      </w:r>
      <w:proofErr w:type="spellStart"/>
      <w:r>
        <w:rPr>
          <w:rFonts w:ascii="Arial" w:hAnsi="Arial" w:cs="Arial"/>
        </w:rPr>
        <w:t>PSCell</w:t>
      </w:r>
      <w:proofErr w:type="spellEnd"/>
      <w:r>
        <w:rPr>
          <w:rFonts w:ascii="Arial" w:hAnsi="Arial" w:cs="Arial"/>
        </w:rPr>
        <w:t>, and one for the CHO only configuration, the current limit of 8 can be very limiting. The value was left FFS. To be able to configure CHO with candidate SCGs the value should therefore be increased in Rel-18.</w:t>
      </w:r>
      <w:r w:rsidR="00E24848">
        <w:rPr>
          <w:rFonts w:ascii="Arial" w:hAnsi="Arial" w:cs="Arial"/>
        </w:rPr>
        <w:t xml:space="preserve"> As indicated in the RAN2 agreement the limit is assumed to be a memory limitation, why</w:t>
      </w:r>
      <w:r>
        <w:rPr>
          <w:rFonts w:ascii="Arial" w:hAnsi="Arial" w:cs="Arial"/>
        </w:rPr>
        <w:t xml:space="preserve"> </w:t>
      </w:r>
      <w:r w:rsidR="00E24848">
        <w:rPr>
          <w:rFonts w:ascii="Arial" w:hAnsi="Arial" w:cs="Arial"/>
        </w:rPr>
        <w:t>i</w:t>
      </w:r>
      <w:r>
        <w:rPr>
          <w:rFonts w:ascii="Arial" w:hAnsi="Arial" w:cs="Arial"/>
        </w:rPr>
        <w:t>t could be considered to introduce a separate UE capability</w:t>
      </w:r>
      <w:r w:rsidR="00E24848">
        <w:rPr>
          <w:rFonts w:ascii="Arial" w:hAnsi="Arial" w:cs="Arial"/>
        </w:rPr>
        <w:t xml:space="preserve"> for this.</w:t>
      </w:r>
    </w:p>
    <w:p w14:paraId="74CD7085" w14:textId="751951B8" w:rsidR="00EC58A1" w:rsidRDefault="00942936" w:rsidP="00EC58A1">
      <w:pPr>
        <w:pStyle w:val="Proposal"/>
      </w:pPr>
      <w:bookmarkStart w:id="8" w:name="_Toc146816005"/>
      <w:r>
        <w:t>It should be possible to configure more than 8 conditional reconfigurations in case CHO with candidate SCGs is configured</w:t>
      </w:r>
      <w:r w:rsidR="00EC58A1">
        <w:t>.</w:t>
      </w:r>
      <w:bookmarkEnd w:id="8"/>
    </w:p>
    <w:p w14:paraId="5002968C" w14:textId="6A10A7DD" w:rsidR="003D347E" w:rsidRPr="00731059" w:rsidRDefault="001C29FA" w:rsidP="003D347E">
      <w:pPr>
        <w:pStyle w:val="Proposal"/>
      </w:pPr>
      <w:bookmarkStart w:id="9" w:name="_Toc146816006"/>
      <w:r>
        <w:lastRenderedPageBreak/>
        <w:t xml:space="preserve">A UE capability should be introduced to indicate </w:t>
      </w:r>
      <w:r w:rsidR="002C6529">
        <w:t>the support for more than 8 conditional reconfigurations.</w:t>
      </w:r>
      <w:bookmarkEnd w:id="2"/>
      <w:bookmarkEnd w:id="3"/>
      <w:bookmarkEnd w:id="9"/>
    </w:p>
    <w:p w14:paraId="3AD0952B" w14:textId="4CC7F79F" w:rsidR="00E36A8F" w:rsidRDefault="00E36A8F" w:rsidP="00F54900">
      <w:pPr>
        <w:pStyle w:val="Heading2"/>
      </w:pPr>
      <w:r>
        <w:t>2.</w:t>
      </w:r>
      <w:r w:rsidR="00C42BD2">
        <w:t>2</w:t>
      </w:r>
      <w:r>
        <w:tab/>
        <w:t xml:space="preserve">CHO </w:t>
      </w:r>
      <w:r w:rsidR="009B139A">
        <w:t xml:space="preserve">recovery at </w:t>
      </w:r>
      <w:r>
        <w:t>re</w:t>
      </w:r>
      <w:r w:rsidR="00075952">
        <w:t>-establishment</w:t>
      </w:r>
      <w:r>
        <w:t xml:space="preserve"> procedure</w:t>
      </w:r>
    </w:p>
    <w:p w14:paraId="754A3498" w14:textId="560F2F49" w:rsidR="00E36A8F" w:rsidRDefault="007F37F3" w:rsidP="00731059">
      <w:pPr>
        <w:jc w:val="both"/>
        <w:rPr>
          <w:rFonts w:ascii="Arial" w:hAnsi="Arial" w:cs="Arial"/>
        </w:rPr>
      </w:pPr>
      <w:r>
        <w:rPr>
          <w:rFonts w:ascii="Arial" w:hAnsi="Arial" w:cs="Arial"/>
        </w:rPr>
        <w:t xml:space="preserve">For </w:t>
      </w:r>
      <w:r w:rsidR="00E36A8F">
        <w:rPr>
          <w:rFonts w:ascii="Arial" w:hAnsi="Arial" w:cs="Arial"/>
        </w:rPr>
        <w:t xml:space="preserve">legacy </w:t>
      </w:r>
      <w:r>
        <w:rPr>
          <w:rFonts w:ascii="Arial" w:hAnsi="Arial" w:cs="Arial"/>
        </w:rPr>
        <w:t>CHO</w:t>
      </w:r>
      <w:r w:rsidR="00490E15">
        <w:rPr>
          <w:rFonts w:ascii="Arial" w:hAnsi="Arial" w:cs="Arial"/>
        </w:rPr>
        <w:t xml:space="preserve">, </w:t>
      </w:r>
      <w:r w:rsidR="00E36A8F">
        <w:rPr>
          <w:rFonts w:ascii="Arial" w:hAnsi="Arial" w:cs="Arial"/>
        </w:rPr>
        <w:t>the UE may apply a CHO configuration</w:t>
      </w:r>
      <w:r>
        <w:rPr>
          <w:rFonts w:ascii="Arial" w:hAnsi="Arial" w:cs="Arial"/>
        </w:rPr>
        <w:t xml:space="preserve"> instead of performing an RRC re-establishment procedure</w:t>
      </w:r>
      <w:r w:rsidR="00E36A8F">
        <w:rPr>
          <w:rFonts w:ascii="Arial" w:hAnsi="Arial" w:cs="Arial"/>
        </w:rPr>
        <w:t xml:space="preserve">, if </w:t>
      </w:r>
      <w:proofErr w:type="spellStart"/>
      <w:r w:rsidRPr="000F1C21">
        <w:rPr>
          <w:rFonts w:ascii="Arial" w:hAnsi="Arial" w:cs="Arial"/>
          <w:i/>
          <w:iCs/>
        </w:rPr>
        <w:t>attemptCondReconfig</w:t>
      </w:r>
      <w:proofErr w:type="spellEnd"/>
      <w:r>
        <w:rPr>
          <w:rFonts w:ascii="Arial" w:hAnsi="Arial" w:cs="Arial"/>
        </w:rPr>
        <w:t xml:space="preserve"> is configured and the UE has a </w:t>
      </w:r>
      <w:r w:rsidR="00E36A8F">
        <w:rPr>
          <w:rFonts w:ascii="Arial" w:hAnsi="Arial" w:cs="Arial"/>
        </w:rPr>
        <w:t xml:space="preserve">CHO </w:t>
      </w:r>
      <w:r>
        <w:rPr>
          <w:rFonts w:ascii="Arial" w:hAnsi="Arial" w:cs="Arial"/>
        </w:rPr>
        <w:t xml:space="preserve">configuration </w:t>
      </w:r>
      <w:r w:rsidR="00E36A8F">
        <w:rPr>
          <w:rFonts w:ascii="Arial" w:hAnsi="Arial" w:cs="Arial"/>
        </w:rPr>
        <w:t xml:space="preserve">for the </w:t>
      </w:r>
      <w:r w:rsidR="00075952">
        <w:rPr>
          <w:rFonts w:ascii="Arial" w:hAnsi="Arial" w:cs="Arial"/>
        </w:rPr>
        <w:t xml:space="preserve">cell that </w:t>
      </w:r>
      <w:r>
        <w:rPr>
          <w:rFonts w:ascii="Arial" w:hAnsi="Arial" w:cs="Arial"/>
        </w:rPr>
        <w:t xml:space="preserve">it </w:t>
      </w:r>
      <w:r w:rsidR="00E36A8F">
        <w:rPr>
          <w:rFonts w:ascii="Arial" w:hAnsi="Arial" w:cs="Arial"/>
        </w:rPr>
        <w:t xml:space="preserve">selected </w:t>
      </w:r>
      <w:r>
        <w:rPr>
          <w:rFonts w:ascii="Arial" w:hAnsi="Arial" w:cs="Arial"/>
        </w:rPr>
        <w:t>while timer T311 was running</w:t>
      </w:r>
      <w:r w:rsidR="00075952">
        <w:rPr>
          <w:rFonts w:ascii="Arial" w:hAnsi="Arial" w:cs="Arial"/>
        </w:rPr>
        <w:t>.</w:t>
      </w:r>
      <w:r w:rsidR="005030CE">
        <w:rPr>
          <w:rFonts w:ascii="Arial" w:hAnsi="Arial" w:cs="Arial"/>
        </w:rPr>
        <w:t xml:space="preserve"> In </w:t>
      </w:r>
      <w:r w:rsidR="00B03D05">
        <w:rPr>
          <w:rFonts w:ascii="Arial" w:hAnsi="Arial" w:cs="Arial"/>
        </w:rPr>
        <w:t>legacy</w:t>
      </w:r>
      <w:r>
        <w:rPr>
          <w:rFonts w:ascii="Arial" w:hAnsi="Arial" w:cs="Arial"/>
        </w:rPr>
        <w:t xml:space="preserve"> CHO</w:t>
      </w:r>
      <w:r w:rsidR="00B03D05">
        <w:rPr>
          <w:rFonts w:ascii="Arial" w:hAnsi="Arial" w:cs="Arial"/>
        </w:rPr>
        <w:t>, the</w:t>
      </w:r>
      <w:r w:rsidR="00C474D5">
        <w:rPr>
          <w:rFonts w:ascii="Arial" w:hAnsi="Arial" w:cs="Arial"/>
        </w:rPr>
        <w:t xml:space="preserve">re were only conditions for the </w:t>
      </w:r>
      <w:proofErr w:type="spellStart"/>
      <w:r w:rsidR="00C474D5">
        <w:rPr>
          <w:rFonts w:ascii="Arial" w:hAnsi="Arial" w:cs="Arial"/>
        </w:rPr>
        <w:t>PCell</w:t>
      </w:r>
      <w:proofErr w:type="spellEnd"/>
      <w:r w:rsidR="00C474D5">
        <w:rPr>
          <w:rFonts w:ascii="Arial" w:hAnsi="Arial" w:cs="Arial"/>
        </w:rPr>
        <w:t xml:space="preserve"> in CHO configurations</w:t>
      </w:r>
      <w:r w:rsidR="005A77E8">
        <w:rPr>
          <w:rFonts w:ascii="Arial" w:hAnsi="Arial" w:cs="Arial"/>
        </w:rPr>
        <w:t xml:space="preserve">. In rel-18 the UE </w:t>
      </w:r>
      <w:r>
        <w:rPr>
          <w:rFonts w:ascii="Arial" w:hAnsi="Arial" w:cs="Arial"/>
        </w:rPr>
        <w:t xml:space="preserve">may however be configured with CHO configurations that include execution conditions both for the </w:t>
      </w:r>
      <w:proofErr w:type="spellStart"/>
      <w:r>
        <w:rPr>
          <w:rFonts w:ascii="Arial" w:hAnsi="Arial" w:cs="Arial"/>
        </w:rPr>
        <w:t>PCell</w:t>
      </w:r>
      <w:proofErr w:type="spellEnd"/>
      <w:r>
        <w:rPr>
          <w:rFonts w:ascii="Arial" w:hAnsi="Arial" w:cs="Arial"/>
        </w:rPr>
        <w:t xml:space="preserve"> and for an included </w:t>
      </w:r>
      <w:proofErr w:type="spellStart"/>
      <w:r>
        <w:rPr>
          <w:rFonts w:ascii="Arial" w:hAnsi="Arial" w:cs="Arial"/>
        </w:rPr>
        <w:t>PSCell</w:t>
      </w:r>
      <w:proofErr w:type="spellEnd"/>
      <w:r>
        <w:rPr>
          <w:rFonts w:ascii="Arial" w:hAnsi="Arial" w:cs="Arial"/>
        </w:rPr>
        <w:t xml:space="preserve">. The UE </w:t>
      </w:r>
      <w:r w:rsidR="00E86CFF">
        <w:rPr>
          <w:rFonts w:ascii="Arial" w:hAnsi="Arial" w:cs="Arial"/>
        </w:rPr>
        <w:t xml:space="preserve">may </w:t>
      </w:r>
      <w:r>
        <w:rPr>
          <w:rFonts w:ascii="Arial" w:hAnsi="Arial" w:cs="Arial"/>
        </w:rPr>
        <w:t xml:space="preserve">also </w:t>
      </w:r>
      <w:r w:rsidR="00E86CFF">
        <w:rPr>
          <w:rFonts w:ascii="Arial" w:hAnsi="Arial" w:cs="Arial"/>
        </w:rPr>
        <w:t xml:space="preserve">be </w:t>
      </w:r>
      <w:r>
        <w:rPr>
          <w:rFonts w:ascii="Arial" w:hAnsi="Arial" w:cs="Arial"/>
        </w:rPr>
        <w:t xml:space="preserve">configured with </w:t>
      </w:r>
      <w:r w:rsidR="00E86CFF">
        <w:rPr>
          <w:rFonts w:ascii="Arial" w:hAnsi="Arial" w:cs="Arial"/>
        </w:rPr>
        <w:t xml:space="preserve">multiple </w:t>
      </w:r>
      <w:r>
        <w:rPr>
          <w:rFonts w:ascii="Arial" w:hAnsi="Arial" w:cs="Arial"/>
        </w:rPr>
        <w:t xml:space="preserve">candidate </w:t>
      </w:r>
      <w:proofErr w:type="spellStart"/>
      <w:r>
        <w:rPr>
          <w:rFonts w:ascii="Arial" w:hAnsi="Arial" w:cs="Arial"/>
        </w:rPr>
        <w:t>PSCells</w:t>
      </w:r>
      <w:proofErr w:type="spellEnd"/>
      <w:r>
        <w:rPr>
          <w:rFonts w:ascii="Arial" w:hAnsi="Arial" w:cs="Arial"/>
        </w:rPr>
        <w:t xml:space="preserve">, </w:t>
      </w:r>
      <w:r w:rsidR="00E86CFF">
        <w:rPr>
          <w:rFonts w:ascii="Arial" w:hAnsi="Arial" w:cs="Arial"/>
        </w:rPr>
        <w:t xml:space="preserve">associated with the same </w:t>
      </w:r>
      <w:proofErr w:type="spellStart"/>
      <w:r w:rsidR="00E86CFF">
        <w:rPr>
          <w:rFonts w:ascii="Arial" w:hAnsi="Arial" w:cs="Arial"/>
        </w:rPr>
        <w:t>PCell</w:t>
      </w:r>
      <w:proofErr w:type="spellEnd"/>
      <w:r w:rsidR="00E86CFF">
        <w:rPr>
          <w:rFonts w:ascii="Arial" w:hAnsi="Arial" w:cs="Arial"/>
        </w:rPr>
        <w:t>.</w:t>
      </w:r>
      <w:r w:rsidR="00882BAE">
        <w:rPr>
          <w:rFonts w:ascii="Arial" w:hAnsi="Arial" w:cs="Arial"/>
        </w:rPr>
        <w:t xml:space="preserve"> It is not obvious how the UE </w:t>
      </w:r>
      <w:r>
        <w:rPr>
          <w:rFonts w:ascii="Arial" w:hAnsi="Arial" w:cs="Arial"/>
        </w:rPr>
        <w:t xml:space="preserve">then </w:t>
      </w:r>
      <w:proofErr w:type="gramStart"/>
      <w:r w:rsidR="00882BAE">
        <w:rPr>
          <w:rFonts w:ascii="Arial" w:hAnsi="Arial" w:cs="Arial"/>
        </w:rPr>
        <w:t>would</w:t>
      </w:r>
      <w:proofErr w:type="gramEnd"/>
      <w:r w:rsidR="00882BAE">
        <w:rPr>
          <w:rFonts w:ascii="Arial" w:hAnsi="Arial" w:cs="Arial"/>
        </w:rPr>
        <w:t xml:space="preserve"> select </w:t>
      </w:r>
      <w:r>
        <w:rPr>
          <w:rFonts w:ascii="Arial" w:hAnsi="Arial" w:cs="Arial"/>
        </w:rPr>
        <w:t xml:space="preserve">an appropriate </w:t>
      </w:r>
      <w:r w:rsidR="00882BAE">
        <w:rPr>
          <w:rFonts w:ascii="Arial" w:hAnsi="Arial" w:cs="Arial"/>
        </w:rPr>
        <w:t xml:space="preserve">target configuration </w:t>
      </w:r>
      <w:r>
        <w:rPr>
          <w:rFonts w:ascii="Arial" w:hAnsi="Arial" w:cs="Arial"/>
        </w:rPr>
        <w:t xml:space="preserve">if it selects a CHO configuration that also includes a candidate </w:t>
      </w:r>
      <w:proofErr w:type="spellStart"/>
      <w:r>
        <w:rPr>
          <w:rFonts w:ascii="Arial" w:hAnsi="Arial" w:cs="Arial"/>
        </w:rPr>
        <w:t>PSCell</w:t>
      </w:r>
      <w:proofErr w:type="spellEnd"/>
      <w:r w:rsidR="00D37C1B">
        <w:rPr>
          <w:rFonts w:ascii="Arial" w:hAnsi="Arial" w:cs="Arial"/>
        </w:rPr>
        <w:t>.</w:t>
      </w:r>
    </w:p>
    <w:p w14:paraId="4E6D5C65" w14:textId="07B6559F" w:rsidR="006C4074" w:rsidRDefault="00EA0121" w:rsidP="00731059">
      <w:pPr>
        <w:jc w:val="both"/>
        <w:rPr>
          <w:rFonts w:ascii="Arial" w:hAnsi="Arial" w:cs="Arial"/>
        </w:rPr>
      </w:pPr>
      <w:r>
        <w:rPr>
          <w:rFonts w:ascii="Arial" w:hAnsi="Arial" w:cs="Arial"/>
        </w:rPr>
        <w:t xml:space="preserve">It is assumed that the network </w:t>
      </w:r>
      <w:r w:rsidR="003E1D40">
        <w:rPr>
          <w:rFonts w:ascii="Arial" w:hAnsi="Arial" w:cs="Arial"/>
        </w:rPr>
        <w:t xml:space="preserve">also </w:t>
      </w:r>
      <w:r>
        <w:rPr>
          <w:rFonts w:ascii="Arial" w:hAnsi="Arial" w:cs="Arial"/>
        </w:rPr>
        <w:t xml:space="preserve">configures a CHO-only </w:t>
      </w:r>
      <w:r w:rsidR="003E1D40">
        <w:rPr>
          <w:rFonts w:ascii="Arial" w:hAnsi="Arial" w:cs="Arial"/>
        </w:rPr>
        <w:t>(</w:t>
      </w:r>
      <w:r>
        <w:rPr>
          <w:rFonts w:ascii="Arial" w:hAnsi="Arial" w:cs="Arial"/>
        </w:rPr>
        <w:t>or CHO with fixed SCG</w:t>
      </w:r>
      <w:r w:rsidR="003E1D40">
        <w:rPr>
          <w:rFonts w:ascii="Arial" w:hAnsi="Arial" w:cs="Arial"/>
        </w:rPr>
        <w:t>)</w:t>
      </w:r>
      <w:r>
        <w:rPr>
          <w:rFonts w:ascii="Arial" w:hAnsi="Arial" w:cs="Arial"/>
        </w:rPr>
        <w:t xml:space="preserve"> </w:t>
      </w:r>
      <w:r w:rsidR="003E1D40">
        <w:rPr>
          <w:rFonts w:ascii="Arial" w:hAnsi="Arial" w:cs="Arial"/>
        </w:rPr>
        <w:t xml:space="preserve">configuration </w:t>
      </w:r>
      <w:r w:rsidR="001D794C">
        <w:rPr>
          <w:rFonts w:ascii="Arial" w:hAnsi="Arial" w:cs="Arial"/>
        </w:rPr>
        <w:t xml:space="preserve">for </w:t>
      </w:r>
      <w:proofErr w:type="spellStart"/>
      <w:r w:rsidR="001D794C">
        <w:rPr>
          <w:rFonts w:ascii="Arial" w:hAnsi="Arial" w:cs="Arial"/>
        </w:rPr>
        <w:t>PCells</w:t>
      </w:r>
      <w:proofErr w:type="spellEnd"/>
      <w:r w:rsidR="001D794C">
        <w:rPr>
          <w:rFonts w:ascii="Arial" w:hAnsi="Arial" w:cs="Arial"/>
        </w:rPr>
        <w:t xml:space="preserve"> which have CHO with CPC/CPA configured, to ensure that CHO is always executed when needed. </w:t>
      </w:r>
      <w:r w:rsidR="00744ABE">
        <w:rPr>
          <w:rFonts w:ascii="Arial" w:hAnsi="Arial" w:cs="Arial"/>
        </w:rPr>
        <w:t xml:space="preserve">That configuration does then not include any CPA/CPC execution condition and thus corresponds to a legacy CHO configuration. For CHO recovery, the simplest solution is to only use that type of CHO configuration, that the UE applies the </w:t>
      </w:r>
      <w:r w:rsidR="00744ABE" w:rsidRPr="00744ABE">
        <w:rPr>
          <w:rFonts w:ascii="Arial" w:hAnsi="Arial" w:cs="Arial"/>
        </w:rPr>
        <w:t xml:space="preserve">CHO configuration (for the selected </w:t>
      </w:r>
      <w:proofErr w:type="spellStart"/>
      <w:r w:rsidR="00744ABE" w:rsidRPr="00744ABE">
        <w:rPr>
          <w:rFonts w:ascii="Arial" w:hAnsi="Arial" w:cs="Arial"/>
        </w:rPr>
        <w:t>PCell</w:t>
      </w:r>
      <w:proofErr w:type="spellEnd"/>
      <w:r w:rsidR="00744ABE" w:rsidRPr="00744ABE">
        <w:rPr>
          <w:rFonts w:ascii="Arial" w:hAnsi="Arial" w:cs="Arial"/>
        </w:rPr>
        <w:t>) which does not have any conditions for the SCG</w:t>
      </w:r>
      <w:r w:rsidR="00744ABE">
        <w:rPr>
          <w:rFonts w:ascii="Arial" w:hAnsi="Arial" w:cs="Arial"/>
        </w:rPr>
        <w:t>.</w:t>
      </w:r>
    </w:p>
    <w:p w14:paraId="5975726D" w14:textId="10506DBA" w:rsidR="00D50E22" w:rsidRDefault="00DD08BE" w:rsidP="00731059">
      <w:pPr>
        <w:pStyle w:val="Proposal"/>
      </w:pPr>
      <w:bookmarkStart w:id="10" w:name="_Toc146816007"/>
      <w:r>
        <w:t xml:space="preserve">In case of </w:t>
      </w:r>
      <w:r w:rsidR="0080560A">
        <w:t>CHO recovery</w:t>
      </w:r>
      <w:r w:rsidR="00E10106">
        <w:t>,</w:t>
      </w:r>
      <w:r w:rsidR="00E87470">
        <w:t xml:space="preserve"> </w:t>
      </w:r>
      <w:r w:rsidR="00E04AB2">
        <w:t xml:space="preserve">if </w:t>
      </w:r>
      <w:proofErr w:type="spellStart"/>
      <w:r w:rsidR="00E04AB2" w:rsidRPr="000F1C21">
        <w:rPr>
          <w:i/>
          <w:iCs/>
        </w:rPr>
        <w:t>attemptCondReconfig</w:t>
      </w:r>
      <w:proofErr w:type="spellEnd"/>
      <w:r w:rsidR="00E04AB2">
        <w:t xml:space="preserve"> has been configured</w:t>
      </w:r>
      <w:r>
        <w:t xml:space="preserve">, the UE </w:t>
      </w:r>
      <w:r w:rsidR="00B90BD9">
        <w:t xml:space="preserve">applies the CHO configuration </w:t>
      </w:r>
      <w:r w:rsidR="005A0FCD">
        <w:t xml:space="preserve">(for the selected </w:t>
      </w:r>
      <w:proofErr w:type="spellStart"/>
      <w:r w:rsidR="005A0FCD">
        <w:t>PCell</w:t>
      </w:r>
      <w:proofErr w:type="spellEnd"/>
      <w:r w:rsidR="005A0FCD">
        <w:t xml:space="preserve">) </w:t>
      </w:r>
      <w:r w:rsidR="00B90BD9">
        <w:t>w</w:t>
      </w:r>
      <w:r w:rsidR="005A0FCD">
        <w:t>hich does not have</w:t>
      </w:r>
      <w:r w:rsidR="00B90BD9">
        <w:t xml:space="preserve"> any </w:t>
      </w:r>
      <w:r w:rsidR="00213FCA">
        <w:t xml:space="preserve">CPA/CPC execution </w:t>
      </w:r>
      <w:r w:rsidR="00B90BD9">
        <w:t>conditions</w:t>
      </w:r>
      <w:r w:rsidR="0080560A">
        <w:t>.</w:t>
      </w:r>
      <w:bookmarkEnd w:id="10"/>
    </w:p>
    <w:p w14:paraId="1ADBB8F6" w14:textId="121E0296" w:rsidR="008F34D6" w:rsidRDefault="008F34D6" w:rsidP="00F54900">
      <w:pPr>
        <w:pStyle w:val="Heading2"/>
      </w:pPr>
      <w:r>
        <w:t>2.</w:t>
      </w:r>
      <w:r w:rsidR="00C42BD2">
        <w:t>3</w:t>
      </w:r>
      <w:r>
        <w:tab/>
      </w:r>
      <w:r w:rsidR="00D37C1B">
        <w:t xml:space="preserve">Handling of CHO with candidate SCG configurations </w:t>
      </w:r>
      <w:r>
        <w:t>at reconfigurations</w:t>
      </w:r>
    </w:p>
    <w:p w14:paraId="68350251" w14:textId="0EEA6993" w:rsidR="008C043F" w:rsidRDefault="008C043F" w:rsidP="00731059">
      <w:pPr>
        <w:jc w:val="both"/>
        <w:rPr>
          <w:rFonts w:ascii="Arial" w:hAnsi="Arial" w:cs="Arial"/>
        </w:rPr>
      </w:pPr>
      <w:r w:rsidRPr="008C043F">
        <w:rPr>
          <w:rFonts w:ascii="Arial" w:hAnsi="Arial" w:cs="Arial"/>
        </w:rPr>
        <w:t xml:space="preserve">At RAN2#123 the following agreements and assumptions were reached regarding </w:t>
      </w:r>
      <w:r>
        <w:rPr>
          <w:rFonts w:ascii="Arial" w:hAnsi="Arial" w:cs="Arial"/>
        </w:rPr>
        <w:t xml:space="preserve">the handling of the CHO with candidate SCG configurations at SCG release and at </w:t>
      </w:r>
      <w:proofErr w:type="spellStart"/>
      <w:r>
        <w:rPr>
          <w:rFonts w:ascii="Arial" w:hAnsi="Arial" w:cs="Arial"/>
        </w:rPr>
        <w:t>PSCell</w:t>
      </w:r>
      <w:proofErr w:type="spellEnd"/>
      <w:r>
        <w:rPr>
          <w:rFonts w:ascii="Arial" w:hAnsi="Arial" w:cs="Arial"/>
        </w:rPr>
        <w:t xml:space="preserve"> change, respectively:</w:t>
      </w:r>
    </w:p>
    <w:p w14:paraId="7AEA5C91" w14:textId="77777777" w:rsidR="008C043F" w:rsidRDefault="008C043F" w:rsidP="008C043F">
      <w:pPr>
        <w:pStyle w:val="Agreement"/>
        <w:tabs>
          <w:tab w:val="clear" w:pos="1494"/>
          <w:tab w:val="num" w:pos="1619"/>
        </w:tabs>
        <w:ind w:left="1619"/>
      </w:pPr>
      <w:r>
        <w:t>UE does not remove the configuration for CHO including target MCG and candidate SCG configuration automatically when SCG is to be released.</w:t>
      </w:r>
    </w:p>
    <w:p w14:paraId="74462E37" w14:textId="77777777" w:rsidR="008C043F" w:rsidRPr="00972978" w:rsidRDefault="008C043F" w:rsidP="008C043F">
      <w:pPr>
        <w:pStyle w:val="Agreement"/>
        <w:tabs>
          <w:tab w:val="clear" w:pos="1494"/>
          <w:tab w:val="num" w:pos="1619"/>
        </w:tabs>
        <w:ind w:left="1619"/>
      </w:pPr>
      <w:r>
        <w:t xml:space="preserve">R2 assumes for this R18 feature that the evaluation of the execution conditions for </w:t>
      </w:r>
      <w:bookmarkStart w:id="11" w:name="_Hlk146624695"/>
      <w:r>
        <w:t xml:space="preserve">CHO with Candidate SCG(s) </w:t>
      </w:r>
      <w:bookmarkEnd w:id="11"/>
      <w:r>
        <w:t xml:space="preserve">do not need to continue once </w:t>
      </w:r>
      <w:proofErr w:type="spellStart"/>
      <w:r>
        <w:t>PSCell</w:t>
      </w:r>
      <w:proofErr w:type="spellEnd"/>
      <w:r>
        <w:t xml:space="preserve"> change is triggered.</w:t>
      </w:r>
    </w:p>
    <w:p w14:paraId="51E0F1C9" w14:textId="70804EC1" w:rsidR="008C043F" w:rsidRDefault="008C043F" w:rsidP="008C043F">
      <w:pPr>
        <w:rPr>
          <w:rFonts w:ascii="Arial" w:hAnsi="Arial" w:cs="Arial"/>
        </w:rPr>
      </w:pPr>
    </w:p>
    <w:p w14:paraId="5949ED5C" w14:textId="0BB74501" w:rsidR="00004EDC" w:rsidRDefault="008C043F" w:rsidP="00731059">
      <w:pPr>
        <w:jc w:val="both"/>
        <w:rPr>
          <w:rFonts w:ascii="Arial" w:hAnsi="Arial" w:cs="Arial"/>
        </w:rPr>
      </w:pPr>
      <w:r>
        <w:rPr>
          <w:rFonts w:ascii="Arial" w:hAnsi="Arial" w:cs="Arial"/>
        </w:rPr>
        <w:t xml:space="preserve">The difference </w:t>
      </w:r>
      <w:r w:rsidR="002F4640">
        <w:rPr>
          <w:rFonts w:ascii="Arial" w:hAnsi="Arial" w:cs="Arial"/>
        </w:rPr>
        <w:t xml:space="preserve">in </w:t>
      </w:r>
      <w:r>
        <w:rPr>
          <w:rFonts w:ascii="Arial" w:hAnsi="Arial" w:cs="Arial"/>
        </w:rPr>
        <w:t xml:space="preserve">handling for the two cases </w:t>
      </w:r>
      <w:r w:rsidR="002F4640">
        <w:rPr>
          <w:rFonts w:ascii="Arial" w:hAnsi="Arial" w:cs="Arial"/>
        </w:rPr>
        <w:t>is unclear</w:t>
      </w:r>
      <w:r w:rsidR="00004EDC">
        <w:rPr>
          <w:rFonts w:ascii="Arial" w:hAnsi="Arial" w:cs="Arial"/>
        </w:rPr>
        <w:t xml:space="preserve"> where both concern a change of the serving </w:t>
      </w:r>
      <w:proofErr w:type="spellStart"/>
      <w:r w:rsidR="00004EDC">
        <w:rPr>
          <w:rFonts w:ascii="Arial" w:hAnsi="Arial" w:cs="Arial"/>
        </w:rPr>
        <w:t>PSCell</w:t>
      </w:r>
      <w:proofErr w:type="spellEnd"/>
      <w:r w:rsidR="00004EDC">
        <w:rPr>
          <w:rFonts w:ascii="Arial" w:hAnsi="Arial" w:cs="Arial"/>
        </w:rPr>
        <w:t xml:space="preserve">. RAN2 has agreed that </w:t>
      </w:r>
      <w:proofErr w:type="spellStart"/>
      <w:r w:rsidR="00004EDC">
        <w:rPr>
          <w:rFonts w:ascii="Arial" w:hAnsi="Arial" w:cs="Arial"/>
        </w:rPr>
        <w:t>condEvent</w:t>
      </w:r>
      <w:proofErr w:type="spellEnd"/>
      <w:r w:rsidR="00004EDC">
        <w:rPr>
          <w:rFonts w:ascii="Arial" w:hAnsi="Arial" w:cs="Arial"/>
        </w:rPr>
        <w:t xml:space="preserve"> A4 is to be used for the candidate </w:t>
      </w:r>
      <w:proofErr w:type="spellStart"/>
      <w:r w:rsidR="00004EDC">
        <w:rPr>
          <w:rFonts w:ascii="Arial" w:hAnsi="Arial" w:cs="Arial"/>
        </w:rPr>
        <w:t>PSCells</w:t>
      </w:r>
      <w:proofErr w:type="spellEnd"/>
      <w:r w:rsidR="00004EDC">
        <w:rPr>
          <w:rFonts w:ascii="Arial" w:hAnsi="Arial" w:cs="Arial"/>
        </w:rPr>
        <w:t xml:space="preserve">, including for configuration of the current </w:t>
      </w:r>
      <w:proofErr w:type="spellStart"/>
      <w:r w:rsidR="00004EDC">
        <w:rPr>
          <w:rFonts w:ascii="Arial" w:hAnsi="Arial" w:cs="Arial"/>
        </w:rPr>
        <w:t>PSCell</w:t>
      </w:r>
      <w:proofErr w:type="spellEnd"/>
      <w:r w:rsidR="00004EDC">
        <w:rPr>
          <w:rFonts w:ascii="Arial" w:hAnsi="Arial" w:cs="Arial"/>
        </w:rPr>
        <w:t xml:space="preserve"> as a candidate </w:t>
      </w:r>
      <w:proofErr w:type="spellStart"/>
      <w:r w:rsidR="00004EDC">
        <w:rPr>
          <w:rFonts w:ascii="Arial" w:hAnsi="Arial" w:cs="Arial"/>
        </w:rPr>
        <w:t>PSCell</w:t>
      </w:r>
      <w:proofErr w:type="spellEnd"/>
      <w:r w:rsidR="00004EDC">
        <w:rPr>
          <w:rFonts w:ascii="Arial" w:hAnsi="Arial" w:cs="Arial"/>
        </w:rPr>
        <w:t xml:space="preserve">. There is thus no impact to the configured execution conditions due to neither SCG release nor </w:t>
      </w:r>
      <w:proofErr w:type="spellStart"/>
      <w:r w:rsidR="00004EDC">
        <w:rPr>
          <w:rFonts w:ascii="Arial" w:hAnsi="Arial" w:cs="Arial"/>
        </w:rPr>
        <w:t>PSCell</w:t>
      </w:r>
      <w:proofErr w:type="spellEnd"/>
      <w:r w:rsidR="00004EDC">
        <w:rPr>
          <w:rFonts w:ascii="Arial" w:hAnsi="Arial" w:cs="Arial"/>
        </w:rPr>
        <w:t xml:space="preserve"> change.</w:t>
      </w:r>
    </w:p>
    <w:p w14:paraId="1D84D066" w14:textId="069C1B13" w:rsidR="00004EDC" w:rsidRDefault="00004EDC" w:rsidP="00731059">
      <w:pPr>
        <w:jc w:val="both"/>
        <w:rPr>
          <w:rFonts w:ascii="Arial" w:hAnsi="Arial" w:cs="Arial"/>
        </w:rPr>
      </w:pPr>
      <w:r>
        <w:rPr>
          <w:rFonts w:ascii="Arial" w:hAnsi="Arial" w:cs="Arial"/>
        </w:rPr>
        <w:t xml:space="preserve">In case the target SCG configuration is a delta configuration, it may however no longer be valid. This is however valid for both </w:t>
      </w:r>
      <w:proofErr w:type="spellStart"/>
      <w:r>
        <w:rPr>
          <w:rFonts w:ascii="Arial" w:hAnsi="Arial" w:cs="Arial"/>
        </w:rPr>
        <w:t>PSCell</w:t>
      </w:r>
      <w:proofErr w:type="spellEnd"/>
      <w:r>
        <w:rPr>
          <w:rFonts w:ascii="Arial" w:hAnsi="Arial" w:cs="Arial"/>
        </w:rPr>
        <w:t xml:space="preserve"> changes and for SCG release, and it could be handled through network configuration.</w:t>
      </w:r>
    </w:p>
    <w:p w14:paraId="323E9C68" w14:textId="4E3CD4A0" w:rsidR="00004EDC" w:rsidRDefault="00004EDC" w:rsidP="00731059">
      <w:pPr>
        <w:jc w:val="both"/>
        <w:rPr>
          <w:rFonts w:ascii="Arial" w:hAnsi="Arial" w:cs="Arial"/>
        </w:rPr>
      </w:pPr>
      <w:r>
        <w:rPr>
          <w:rFonts w:ascii="Arial" w:hAnsi="Arial" w:cs="Arial"/>
        </w:rPr>
        <w:t xml:space="preserve">For the RAN2 assumption regarding </w:t>
      </w:r>
      <w:proofErr w:type="spellStart"/>
      <w:r>
        <w:rPr>
          <w:rFonts w:ascii="Arial" w:hAnsi="Arial" w:cs="Arial"/>
        </w:rPr>
        <w:t>PSCell</w:t>
      </w:r>
      <w:proofErr w:type="spellEnd"/>
      <w:r>
        <w:rPr>
          <w:rFonts w:ascii="Arial" w:hAnsi="Arial" w:cs="Arial"/>
        </w:rPr>
        <w:t xml:space="preserve"> change it is unclear whether the UE then should keep the CHO with candidate SCG configurations, but not continue evaluation. How should the evaluation then be restarted again? </w:t>
      </w:r>
      <w:r w:rsidR="007B07A5">
        <w:rPr>
          <w:rFonts w:ascii="Arial" w:hAnsi="Arial" w:cs="Arial"/>
        </w:rPr>
        <w:t xml:space="preserve">We think the behaviour for the two cases should be aligned and that the UE should keep the CHO with candidate SCG configurations and continue the evaluation, both at SCG release and at change of serving </w:t>
      </w:r>
      <w:proofErr w:type="spellStart"/>
      <w:r w:rsidR="007B07A5">
        <w:rPr>
          <w:rFonts w:ascii="Arial" w:hAnsi="Arial" w:cs="Arial"/>
        </w:rPr>
        <w:t>PSCell</w:t>
      </w:r>
      <w:proofErr w:type="spellEnd"/>
      <w:r w:rsidR="007B07A5">
        <w:rPr>
          <w:rFonts w:ascii="Arial" w:hAnsi="Arial" w:cs="Arial"/>
        </w:rPr>
        <w:t>, unless explicitly reconfigured by the network.</w:t>
      </w:r>
    </w:p>
    <w:p w14:paraId="435A438A" w14:textId="76E2C800" w:rsidR="008F34D6" w:rsidRDefault="00AF7CD5" w:rsidP="00731059">
      <w:pPr>
        <w:jc w:val="both"/>
      </w:pPr>
      <w:r>
        <w:rPr>
          <w:rFonts w:ascii="Arial" w:hAnsi="Arial" w:cs="Arial"/>
        </w:rPr>
        <w:t xml:space="preserve">The handling for the two cases should therefore be aligned, where the UE keeps the CHO with candidate SCG configurations, and continues the evaluation, both at SCG release and at change of serving </w:t>
      </w:r>
      <w:proofErr w:type="spellStart"/>
      <w:r>
        <w:rPr>
          <w:rFonts w:ascii="Arial" w:hAnsi="Arial" w:cs="Arial"/>
        </w:rPr>
        <w:t>PSCell</w:t>
      </w:r>
      <w:proofErr w:type="spellEnd"/>
      <w:r>
        <w:rPr>
          <w:rFonts w:ascii="Arial" w:hAnsi="Arial" w:cs="Arial"/>
        </w:rPr>
        <w:t>, unless explicitly reconfigured by the network.</w:t>
      </w:r>
      <w:r w:rsidR="00987F57">
        <w:rPr>
          <w:rFonts w:ascii="Arial" w:hAnsi="Arial" w:cs="Arial"/>
        </w:rPr>
        <w:t xml:space="preserve"> If needed, the network can either reconfigure or release the CHO with candidate SCG configuration(s).</w:t>
      </w:r>
    </w:p>
    <w:p w14:paraId="18D04AC2" w14:textId="21A0AB84" w:rsidR="00D37C1B" w:rsidRDefault="007B07A5" w:rsidP="00731059">
      <w:pPr>
        <w:pStyle w:val="Proposal"/>
      </w:pPr>
      <w:bookmarkStart w:id="12" w:name="_Toc146816008"/>
      <w:r>
        <w:rPr>
          <w:rFonts w:cs="Arial"/>
        </w:rPr>
        <w:t xml:space="preserve">The UE should keep the CHO with candidate SCG configurations and continue the evaluation, both at SCG release and at change of serving </w:t>
      </w:r>
      <w:proofErr w:type="spellStart"/>
      <w:r>
        <w:rPr>
          <w:rFonts w:cs="Arial"/>
        </w:rPr>
        <w:t>PSCell</w:t>
      </w:r>
      <w:proofErr w:type="spellEnd"/>
      <w:r>
        <w:rPr>
          <w:rFonts w:cs="Arial"/>
        </w:rPr>
        <w:t>, unless explicitly reconfigured by the network</w:t>
      </w:r>
      <w:r w:rsidR="00D37C1B">
        <w:t>.</w:t>
      </w:r>
      <w:bookmarkEnd w:id="12"/>
    </w:p>
    <w:p w14:paraId="20D74898" w14:textId="0D152D58" w:rsidR="00C01F33" w:rsidRPr="00CE0424" w:rsidRDefault="00731059" w:rsidP="00CE0424">
      <w:pPr>
        <w:pStyle w:val="Heading1"/>
      </w:pPr>
      <w:r>
        <w:lastRenderedPageBreak/>
        <w:t>3</w:t>
      </w:r>
      <w:r>
        <w:tab/>
      </w:r>
      <w:r w:rsidR="00C01F33" w:rsidRPr="00CE0424">
        <w:t>Conclusion</w:t>
      </w:r>
    </w:p>
    <w:p w14:paraId="4DC87846" w14:textId="69BBCB13"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t>
      </w:r>
      <w:r w:rsidR="00CD6613">
        <w:t xml:space="preserve">the following is </w:t>
      </w:r>
      <w:r w:rsidRPr="00CE0424">
        <w:t>propose</w:t>
      </w:r>
      <w:r w:rsidR="00CD6613">
        <w:t>d</w:t>
      </w:r>
      <w:r w:rsidRPr="00CE0424">
        <w:t>:</w:t>
      </w:r>
    </w:p>
    <w:p w14:paraId="63F65796" w14:textId="77777777" w:rsidR="00731059"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16001" w:history="1">
        <w:r w:rsidR="00731059" w:rsidRPr="006B02DF">
          <w:rPr>
            <w:rStyle w:val="Hyperlink"/>
            <w:noProof/>
          </w:rPr>
          <w:t>Proposal 1</w:t>
        </w:r>
        <w:r w:rsidR="00731059">
          <w:rPr>
            <w:rFonts w:asciiTheme="minorHAnsi" w:eastAsiaTheme="minorEastAsia" w:hAnsiTheme="minorHAnsi" w:cstheme="minorBidi"/>
            <w:b w:val="0"/>
            <w:noProof/>
            <w:kern w:val="2"/>
            <w:sz w:val="24"/>
            <w:szCs w:val="24"/>
            <w:lang w:val="en-FI" w:eastAsia="en-GB"/>
            <w14:ligatures w14:val="standardContextual"/>
          </w:rPr>
          <w:tab/>
        </w:r>
        <w:r w:rsidR="00731059" w:rsidRPr="006B02DF">
          <w:rPr>
            <w:rStyle w:val="Hyperlink"/>
            <w:noProof/>
          </w:rPr>
          <w:t xml:space="preserve">The target MN sends the whole </w:t>
        </w:r>
        <w:r w:rsidR="00731059" w:rsidRPr="006B02DF">
          <w:rPr>
            <w:rStyle w:val="Hyperlink"/>
            <w:i/>
            <w:iCs/>
            <w:noProof/>
          </w:rPr>
          <w:t>measConfig</w:t>
        </w:r>
        <w:r w:rsidR="00731059" w:rsidRPr="006B02DF">
          <w:rPr>
            <w:rStyle w:val="Hyperlink"/>
            <w:noProof/>
          </w:rPr>
          <w:t xml:space="preserve"> and the </w:t>
        </w:r>
        <w:r w:rsidR="00731059" w:rsidRPr="006B02DF">
          <w:rPr>
            <w:rStyle w:val="Hyperlink"/>
            <w:i/>
            <w:iCs/>
            <w:noProof/>
          </w:rPr>
          <w:t>measId</w:t>
        </w:r>
        <w:r w:rsidR="00731059" w:rsidRPr="006B02DF">
          <w:rPr>
            <w:rStyle w:val="Hyperlink"/>
            <w:noProof/>
          </w:rPr>
          <w:t xml:space="preserve"> for each candidate PSCell (i.e. the execution conditions) to the source MN.</w:t>
        </w:r>
      </w:hyperlink>
    </w:p>
    <w:p w14:paraId="7C8AF1BA" w14:textId="77777777" w:rsidR="00731059"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6002" w:history="1">
        <w:r w:rsidR="00731059" w:rsidRPr="006B02DF">
          <w:rPr>
            <w:rStyle w:val="Hyperlink"/>
            <w:noProof/>
          </w:rPr>
          <w:t>Proposal 2</w:t>
        </w:r>
        <w:r w:rsidR="00731059">
          <w:rPr>
            <w:rFonts w:asciiTheme="minorHAnsi" w:eastAsiaTheme="minorEastAsia" w:hAnsiTheme="minorHAnsi" w:cstheme="minorBidi"/>
            <w:b w:val="0"/>
            <w:noProof/>
            <w:kern w:val="2"/>
            <w:sz w:val="24"/>
            <w:szCs w:val="24"/>
            <w:lang w:val="en-FI" w:eastAsia="en-GB"/>
            <w14:ligatures w14:val="standardContextual"/>
          </w:rPr>
          <w:tab/>
        </w:r>
        <w:r w:rsidR="00731059" w:rsidRPr="006B02DF">
          <w:rPr>
            <w:rStyle w:val="Hyperlink"/>
            <w:noProof/>
          </w:rPr>
          <w:t xml:space="preserve">The target MN sends the CPA/CPC execution condition information to the source MN in the </w:t>
        </w:r>
        <w:r w:rsidR="00731059" w:rsidRPr="006B02DF">
          <w:rPr>
            <w:rStyle w:val="Hyperlink"/>
            <w:i/>
            <w:iCs/>
            <w:noProof/>
          </w:rPr>
          <w:t>HandoverCommand</w:t>
        </w:r>
        <w:r w:rsidR="00731059" w:rsidRPr="006B02DF">
          <w:rPr>
            <w:rStyle w:val="Hyperlink"/>
            <w:noProof/>
          </w:rPr>
          <w:t xml:space="preserve"> message that includes the CHO with candidate SCG configuration.</w:t>
        </w:r>
      </w:hyperlink>
    </w:p>
    <w:p w14:paraId="79685D69" w14:textId="77777777" w:rsidR="00731059"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6003" w:history="1">
        <w:r w:rsidR="00731059" w:rsidRPr="006B02DF">
          <w:rPr>
            <w:rStyle w:val="Hyperlink"/>
            <w:noProof/>
          </w:rPr>
          <w:t>Proposal 3</w:t>
        </w:r>
        <w:r w:rsidR="00731059">
          <w:rPr>
            <w:rFonts w:asciiTheme="minorHAnsi" w:eastAsiaTheme="minorEastAsia" w:hAnsiTheme="minorHAnsi" w:cstheme="minorBidi"/>
            <w:b w:val="0"/>
            <w:noProof/>
            <w:kern w:val="2"/>
            <w:sz w:val="24"/>
            <w:szCs w:val="24"/>
            <w:lang w:val="en-FI" w:eastAsia="en-GB"/>
            <w14:ligatures w14:val="standardContextual"/>
          </w:rPr>
          <w:tab/>
        </w:r>
        <w:r w:rsidR="00731059" w:rsidRPr="006B02DF">
          <w:rPr>
            <w:rStyle w:val="Hyperlink"/>
            <w:noProof/>
          </w:rPr>
          <w:t>RAN2 to include the Text Proposal in the Annex into 38.331.</w:t>
        </w:r>
      </w:hyperlink>
    </w:p>
    <w:p w14:paraId="33D4741D" w14:textId="77777777" w:rsidR="00731059"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6004" w:history="1">
        <w:r w:rsidR="00731059" w:rsidRPr="006B02DF">
          <w:rPr>
            <w:rStyle w:val="Hyperlink"/>
            <w:noProof/>
          </w:rPr>
          <w:t>Proposal 4</w:t>
        </w:r>
        <w:r w:rsidR="00731059">
          <w:rPr>
            <w:rFonts w:asciiTheme="minorHAnsi" w:eastAsiaTheme="minorEastAsia" w:hAnsiTheme="minorHAnsi" w:cstheme="minorBidi"/>
            <w:b w:val="0"/>
            <w:noProof/>
            <w:kern w:val="2"/>
            <w:sz w:val="24"/>
            <w:szCs w:val="24"/>
            <w:lang w:val="en-FI" w:eastAsia="en-GB"/>
            <w14:ligatures w14:val="standardContextual"/>
          </w:rPr>
          <w:tab/>
        </w:r>
        <w:r w:rsidR="00731059" w:rsidRPr="006B02DF">
          <w:rPr>
            <w:rStyle w:val="Hyperlink"/>
            <w:noProof/>
          </w:rPr>
          <w:t>The source MN can indicate to the target MN whether it is allowed to configure CHO with candidate SCGs through the indication about allowed number of conditional reconfigurations. RAN3 to handle the signalling details for this.</w:t>
        </w:r>
      </w:hyperlink>
    </w:p>
    <w:p w14:paraId="787756D2" w14:textId="77777777" w:rsidR="00731059"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6005" w:history="1">
        <w:r w:rsidR="00731059" w:rsidRPr="006B02DF">
          <w:rPr>
            <w:rStyle w:val="Hyperlink"/>
            <w:noProof/>
          </w:rPr>
          <w:t>Proposal 5</w:t>
        </w:r>
        <w:r w:rsidR="00731059">
          <w:rPr>
            <w:rFonts w:asciiTheme="minorHAnsi" w:eastAsiaTheme="minorEastAsia" w:hAnsiTheme="minorHAnsi" w:cstheme="minorBidi"/>
            <w:b w:val="0"/>
            <w:noProof/>
            <w:kern w:val="2"/>
            <w:sz w:val="24"/>
            <w:szCs w:val="24"/>
            <w:lang w:val="en-FI" w:eastAsia="en-GB"/>
            <w14:ligatures w14:val="standardContextual"/>
          </w:rPr>
          <w:tab/>
        </w:r>
        <w:r w:rsidR="00731059" w:rsidRPr="006B02DF">
          <w:rPr>
            <w:rStyle w:val="Hyperlink"/>
            <w:noProof/>
          </w:rPr>
          <w:t>It should be possible to configure more than 8 conditional reconfigurations in case CHO with candidate SCGs is configured.</w:t>
        </w:r>
      </w:hyperlink>
    </w:p>
    <w:p w14:paraId="154AB1C6" w14:textId="77777777" w:rsidR="00731059"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6006" w:history="1">
        <w:r w:rsidR="00731059" w:rsidRPr="006B02DF">
          <w:rPr>
            <w:rStyle w:val="Hyperlink"/>
            <w:noProof/>
          </w:rPr>
          <w:t>Proposal 6</w:t>
        </w:r>
        <w:r w:rsidR="00731059">
          <w:rPr>
            <w:rFonts w:asciiTheme="minorHAnsi" w:eastAsiaTheme="minorEastAsia" w:hAnsiTheme="minorHAnsi" w:cstheme="minorBidi"/>
            <w:b w:val="0"/>
            <w:noProof/>
            <w:kern w:val="2"/>
            <w:sz w:val="24"/>
            <w:szCs w:val="24"/>
            <w:lang w:val="en-FI" w:eastAsia="en-GB"/>
            <w14:ligatures w14:val="standardContextual"/>
          </w:rPr>
          <w:tab/>
        </w:r>
        <w:r w:rsidR="00731059" w:rsidRPr="006B02DF">
          <w:rPr>
            <w:rStyle w:val="Hyperlink"/>
            <w:noProof/>
          </w:rPr>
          <w:t>A UE capability should be introduced to indicate the support for more than 8 conditional reconfigurations.</w:t>
        </w:r>
      </w:hyperlink>
    </w:p>
    <w:p w14:paraId="6D92B997" w14:textId="77777777" w:rsidR="00731059"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6007" w:history="1">
        <w:r w:rsidR="00731059" w:rsidRPr="006B02DF">
          <w:rPr>
            <w:rStyle w:val="Hyperlink"/>
            <w:noProof/>
          </w:rPr>
          <w:t>Proposal 7</w:t>
        </w:r>
        <w:r w:rsidR="00731059">
          <w:rPr>
            <w:rFonts w:asciiTheme="minorHAnsi" w:eastAsiaTheme="minorEastAsia" w:hAnsiTheme="minorHAnsi" w:cstheme="minorBidi"/>
            <w:b w:val="0"/>
            <w:noProof/>
            <w:kern w:val="2"/>
            <w:sz w:val="24"/>
            <w:szCs w:val="24"/>
            <w:lang w:val="en-FI" w:eastAsia="en-GB"/>
            <w14:ligatures w14:val="standardContextual"/>
          </w:rPr>
          <w:tab/>
        </w:r>
        <w:r w:rsidR="00731059" w:rsidRPr="006B02DF">
          <w:rPr>
            <w:rStyle w:val="Hyperlink"/>
            <w:noProof/>
          </w:rPr>
          <w:t xml:space="preserve">In case of CHO recovery, if </w:t>
        </w:r>
        <w:r w:rsidR="00731059" w:rsidRPr="006B02DF">
          <w:rPr>
            <w:rStyle w:val="Hyperlink"/>
            <w:i/>
            <w:iCs/>
            <w:noProof/>
          </w:rPr>
          <w:t>attemptCondReconfig</w:t>
        </w:r>
        <w:r w:rsidR="00731059" w:rsidRPr="006B02DF">
          <w:rPr>
            <w:rStyle w:val="Hyperlink"/>
            <w:noProof/>
          </w:rPr>
          <w:t xml:space="preserve"> has been configured, the UE applies the CHO configuration (for the selected PCell) which does not have any CPA/CPC execution conditions.</w:t>
        </w:r>
      </w:hyperlink>
    </w:p>
    <w:p w14:paraId="30E6CCB1" w14:textId="77777777" w:rsidR="00731059"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16008" w:history="1">
        <w:r w:rsidR="00731059" w:rsidRPr="006B02DF">
          <w:rPr>
            <w:rStyle w:val="Hyperlink"/>
            <w:noProof/>
          </w:rPr>
          <w:t>Proposal 8</w:t>
        </w:r>
        <w:r w:rsidR="00731059">
          <w:rPr>
            <w:rFonts w:asciiTheme="minorHAnsi" w:eastAsiaTheme="minorEastAsia" w:hAnsiTheme="minorHAnsi" w:cstheme="minorBidi"/>
            <w:b w:val="0"/>
            <w:noProof/>
            <w:kern w:val="2"/>
            <w:sz w:val="24"/>
            <w:szCs w:val="24"/>
            <w:lang w:val="en-FI" w:eastAsia="en-GB"/>
            <w14:ligatures w14:val="standardContextual"/>
          </w:rPr>
          <w:tab/>
        </w:r>
        <w:r w:rsidR="00731059" w:rsidRPr="006B02DF">
          <w:rPr>
            <w:rStyle w:val="Hyperlink"/>
            <w:rFonts w:cs="Arial"/>
            <w:noProof/>
          </w:rPr>
          <w:t>The UE should keep the CHO with candidate SCG configurations and continue the evaluation, both at SCG release and at change of serving PSCell, unless explicitly reconfigured by the network</w:t>
        </w:r>
        <w:r w:rsidR="00731059" w:rsidRPr="006B02DF">
          <w:rPr>
            <w:rStyle w:val="Hyperlink"/>
            <w:noProof/>
          </w:rPr>
          <w:t>.</w:t>
        </w:r>
      </w:hyperlink>
    </w:p>
    <w:p w14:paraId="0307436E" w14:textId="21477F4A"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493E2E7D" w:rsidR="00F507D1" w:rsidRPr="00CE0424" w:rsidRDefault="00731059" w:rsidP="00CE0424">
      <w:pPr>
        <w:pStyle w:val="Heading1"/>
      </w:pPr>
      <w:bookmarkStart w:id="13" w:name="_In-sequence_SDU_delivery"/>
      <w:bookmarkEnd w:id="13"/>
      <w:r>
        <w:t>4</w:t>
      </w:r>
      <w:r>
        <w:tab/>
      </w:r>
      <w:r w:rsidR="00F507D1" w:rsidRPr="00CE0424">
        <w:t>References</w:t>
      </w:r>
    </w:p>
    <w:p w14:paraId="284EDD3E" w14:textId="45227D4F" w:rsidR="00F254FA" w:rsidRDefault="00FD4266" w:rsidP="00731059">
      <w:pPr>
        <w:pStyle w:val="Reference"/>
      </w:pPr>
      <w:bookmarkStart w:id="14" w:name="_Ref107489175"/>
      <w:bookmarkStart w:id="15" w:name="_Ref174151459"/>
      <w:bookmarkStart w:id="16" w:name="_Ref189809556"/>
      <w:r w:rsidRPr="00FD4266">
        <w:t>RP-221799</w:t>
      </w:r>
      <w:r w:rsidR="005F3025" w:rsidRPr="00CE0424">
        <w:t xml:space="preserve">, </w:t>
      </w:r>
      <w:r w:rsidRPr="00FD4266">
        <w:t>Revised WID on Further NR mobility enhancements</w:t>
      </w:r>
      <w:r w:rsidR="005F3025" w:rsidRPr="00CE0424">
        <w:t xml:space="preserve">, </w:t>
      </w:r>
      <w:r w:rsidRPr="00FD4266">
        <w:t>MediaTek Inc.</w:t>
      </w:r>
      <w:r w:rsidR="005F3025" w:rsidRPr="00CE0424">
        <w:t xml:space="preserve">, </w:t>
      </w:r>
      <w:r w:rsidRPr="00FD4266">
        <w:t>3GPP TSG RAN Meeting #96</w:t>
      </w:r>
      <w:r w:rsidR="005F3025" w:rsidRPr="00CE0424">
        <w:t xml:space="preserve">, </w:t>
      </w:r>
      <w:r w:rsidRPr="00FD4266">
        <w:t xml:space="preserve">June 6-9, </w:t>
      </w:r>
      <w:proofErr w:type="gramStart"/>
      <w:r w:rsidRPr="00FD4266">
        <w:t>2022</w:t>
      </w:r>
      <w:bookmarkEnd w:id="14"/>
      <w:bookmarkEnd w:id="15"/>
      <w:bookmarkEnd w:id="16"/>
      <w:proofErr w:type="gramEnd"/>
    </w:p>
    <w:p w14:paraId="77E6E8A4" w14:textId="6FEA6EE5" w:rsidR="00ED585C" w:rsidRDefault="00ED585C" w:rsidP="00ED585C">
      <w:pPr>
        <w:pStyle w:val="Heading1"/>
      </w:pPr>
      <w:r>
        <w:t>Annex</w:t>
      </w:r>
    </w:p>
    <w:p w14:paraId="7077CAC5" w14:textId="1D35422E" w:rsidR="00ED585C" w:rsidRDefault="00ED585C" w:rsidP="00ED585C">
      <w:pPr>
        <w:rPr>
          <w:rFonts w:ascii="Arial" w:hAnsi="Arial" w:cs="Arial"/>
        </w:rPr>
      </w:pPr>
      <w:r>
        <w:rPr>
          <w:rFonts w:ascii="Arial" w:hAnsi="Arial" w:cs="Arial"/>
        </w:rPr>
        <w:t xml:space="preserve">Below is a Text Proposal for inclusion of the execution condition information for CPA/CPC in the inter-node </w:t>
      </w:r>
      <w:proofErr w:type="spellStart"/>
      <w:r>
        <w:rPr>
          <w:rFonts w:ascii="Arial" w:hAnsi="Arial" w:cs="Arial"/>
        </w:rPr>
        <w:t>HandoverCommand</w:t>
      </w:r>
      <w:proofErr w:type="spellEnd"/>
      <w:r>
        <w:rPr>
          <w:rFonts w:ascii="Arial" w:hAnsi="Arial" w:cs="Arial"/>
        </w:rPr>
        <w:t xml:space="preserve"> message (in 38.331, section 11.2.2) that is sent from the target MN to the source MN. The TP is based on 38.331, v17.5.0.</w:t>
      </w:r>
    </w:p>
    <w:p w14:paraId="038FFE10" w14:textId="77777777" w:rsidR="00ED585C" w:rsidRPr="00C0503E" w:rsidRDefault="00ED585C" w:rsidP="00ED585C">
      <w:pPr>
        <w:pStyle w:val="Heading4"/>
      </w:pPr>
      <w:bookmarkStart w:id="17" w:name="_Toc139046070"/>
      <w:r w:rsidRPr="00C0503E">
        <w:t>–</w:t>
      </w:r>
      <w:r w:rsidRPr="00C0503E">
        <w:tab/>
      </w:r>
      <w:proofErr w:type="spellStart"/>
      <w:r w:rsidRPr="00C0503E">
        <w:rPr>
          <w:i/>
        </w:rPr>
        <w:t>HandoverCommand</w:t>
      </w:r>
      <w:bookmarkEnd w:id="17"/>
      <w:proofErr w:type="spellEnd"/>
    </w:p>
    <w:p w14:paraId="461260B6" w14:textId="77777777" w:rsidR="00ED585C" w:rsidRPr="00C0503E" w:rsidRDefault="00ED585C" w:rsidP="00ED585C">
      <w:r w:rsidRPr="00C0503E">
        <w:t xml:space="preserve">This message is used to transfer the handover command as generated by the target </w:t>
      </w:r>
      <w:proofErr w:type="spellStart"/>
      <w:r w:rsidRPr="00C0503E">
        <w:t>gNB</w:t>
      </w:r>
      <w:proofErr w:type="spellEnd"/>
      <w:r w:rsidRPr="00C0503E">
        <w:t>.</w:t>
      </w:r>
    </w:p>
    <w:p w14:paraId="4A150919" w14:textId="77777777" w:rsidR="00ED585C" w:rsidRPr="00C0503E" w:rsidRDefault="00ED585C" w:rsidP="00ED585C">
      <w:pPr>
        <w:pStyle w:val="B1"/>
      </w:pPr>
      <w:r w:rsidRPr="00C0503E">
        <w:t xml:space="preserve">Direction: target </w:t>
      </w:r>
      <w:proofErr w:type="spellStart"/>
      <w:r w:rsidRPr="00C0503E">
        <w:t>gNB</w:t>
      </w:r>
      <w:proofErr w:type="spellEnd"/>
      <w:r w:rsidRPr="00C0503E">
        <w:t xml:space="preserve"> to source </w:t>
      </w:r>
      <w:proofErr w:type="spellStart"/>
      <w:r w:rsidRPr="00C0503E">
        <w:t>gNB</w:t>
      </w:r>
      <w:proofErr w:type="spellEnd"/>
      <w:r w:rsidRPr="00C0503E">
        <w:t>/source RAN.</w:t>
      </w:r>
    </w:p>
    <w:p w14:paraId="240ADBE6" w14:textId="77777777" w:rsidR="00ED585C" w:rsidRPr="00C0503E" w:rsidRDefault="00ED585C" w:rsidP="00ED585C">
      <w:pPr>
        <w:pStyle w:val="TH"/>
      </w:pPr>
      <w:proofErr w:type="spellStart"/>
      <w:r w:rsidRPr="00C0503E">
        <w:rPr>
          <w:i/>
        </w:rPr>
        <w:t>HandoverCommand</w:t>
      </w:r>
      <w:proofErr w:type="spellEnd"/>
      <w:r w:rsidRPr="00C0503E">
        <w:t xml:space="preserve"> message</w:t>
      </w:r>
    </w:p>
    <w:p w14:paraId="4FA2DBE6" w14:textId="77777777" w:rsidR="00ED585C" w:rsidRPr="00C0503E" w:rsidRDefault="00ED585C" w:rsidP="00ED585C">
      <w:pPr>
        <w:pStyle w:val="PL"/>
        <w:rPr>
          <w:color w:val="808080"/>
        </w:rPr>
      </w:pPr>
      <w:r w:rsidRPr="00C0503E">
        <w:rPr>
          <w:color w:val="808080"/>
        </w:rPr>
        <w:t>-- ASN1START</w:t>
      </w:r>
    </w:p>
    <w:p w14:paraId="35DADC20" w14:textId="77777777" w:rsidR="00ED585C" w:rsidRPr="00C0503E" w:rsidRDefault="00ED585C" w:rsidP="00ED585C">
      <w:pPr>
        <w:pStyle w:val="PL"/>
        <w:rPr>
          <w:color w:val="808080"/>
        </w:rPr>
      </w:pPr>
      <w:r w:rsidRPr="00C0503E">
        <w:rPr>
          <w:color w:val="808080"/>
        </w:rPr>
        <w:t>-- TAG-HANDOVER-COMMAND-START</w:t>
      </w:r>
    </w:p>
    <w:p w14:paraId="283B7BBD" w14:textId="77777777" w:rsidR="00ED585C" w:rsidRPr="00C0503E" w:rsidRDefault="00ED585C" w:rsidP="00ED585C">
      <w:pPr>
        <w:pStyle w:val="PL"/>
      </w:pPr>
    </w:p>
    <w:p w14:paraId="0D06B969" w14:textId="77777777" w:rsidR="00ED585C" w:rsidRPr="00C0503E" w:rsidRDefault="00ED585C" w:rsidP="00ED585C">
      <w:pPr>
        <w:pStyle w:val="PL"/>
      </w:pPr>
      <w:r w:rsidRPr="00C0503E">
        <w:t xml:space="preserve">HandoverCommand ::=                 </w:t>
      </w:r>
      <w:r w:rsidRPr="00C0503E">
        <w:rPr>
          <w:color w:val="993366"/>
        </w:rPr>
        <w:t>SEQUENCE</w:t>
      </w:r>
      <w:r w:rsidRPr="00C0503E">
        <w:t xml:space="preserve"> {</w:t>
      </w:r>
    </w:p>
    <w:p w14:paraId="5603AA04" w14:textId="77777777" w:rsidR="00ED585C" w:rsidRPr="00C0503E" w:rsidRDefault="00ED585C" w:rsidP="00ED585C">
      <w:pPr>
        <w:pStyle w:val="PL"/>
      </w:pPr>
      <w:r w:rsidRPr="00C0503E">
        <w:t xml:space="preserve">    criticalExtensions                  </w:t>
      </w:r>
      <w:r w:rsidRPr="00C0503E">
        <w:rPr>
          <w:color w:val="993366"/>
        </w:rPr>
        <w:t>CHOICE</w:t>
      </w:r>
      <w:r w:rsidRPr="00C0503E">
        <w:t xml:space="preserve"> {</w:t>
      </w:r>
    </w:p>
    <w:p w14:paraId="659E301F" w14:textId="77777777" w:rsidR="00ED585C" w:rsidRPr="00C0503E" w:rsidRDefault="00ED585C" w:rsidP="00ED585C">
      <w:pPr>
        <w:pStyle w:val="PL"/>
      </w:pPr>
      <w:r w:rsidRPr="00C0503E">
        <w:t xml:space="preserve">        c1                                  </w:t>
      </w:r>
      <w:r w:rsidRPr="00C0503E">
        <w:rPr>
          <w:color w:val="993366"/>
        </w:rPr>
        <w:t>CHOICE</w:t>
      </w:r>
      <w:r w:rsidRPr="00C0503E">
        <w:t>{</w:t>
      </w:r>
    </w:p>
    <w:p w14:paraId="00A8F8D8" w14:textId="77777777" w:rsidR="00ED585C" w:rsidRPr="00C0503E" w:rsidRDefault="00ED585C" w:rsidP="00ED585C">
      <w:pPr>
        <w:pStyle w:val="PL"/>
      </w:pPr>
      <w:r w:rsidRPr="00C0503E">
        <w:t xml:space="preserve">            handoverCommand                     HandoverCommand-IEs,</w:t>
      </w:r>
    </w:p>
    <w:p w14:paraId="6D5F394D" w14:textId="77777777" w:rsidR="00ED585C" w:rsidRPr="00C0503E" w:rsidRDefault="00ED585C" w:rsidP="00ED585C">
      <w:pPr>
        <w:pStyle w:val="PL"/>
      </w:pPr>
      <w:r w:rsidRPr="00C0503E">
        <w:t xml:space="preserve">            spare3 </w:t>
      </w:r>
      <w:r w:rsidRPr="00C0503E">
        <w:rPr>
          <w:color w:val="993366"/>
        </w:rPr>
        <w:t>NULL</w:t>
      </w:r>
      <w:r w:rsidRPr="00C0503E">
        <w:t xml:space="preserve">, spare2 </w:t>
      </w:r>
      <w:r w:rsidRPr="00C0503E">
        <w:rPr>
          <w:color w:val="993366"/>
        </w:rPr>
        <w:t>NULL</w:t>
      </w:r>
      <w:r w:rsidRPr="00C0503E">
        <w:t xml:space="preserve">, spare1 </w:t>
      </w:r>
      <w:r w:rsidRPr="00C0503E">
        <w:rPr>
          <w:color w:val="993366"/>
        </w:rPr>
        <w:t>NULL</w:t>
      </w:r>
    </w:p>
    <w:p w14:paraId="79264012" w14:textId="77777777" w:rsidR="00ED585C" w:rsidRPr="00C0503E" w:rsidRDefault="00ED585C" w:rsidP="00ED585C">
      <w:pPr>
        <w:pStyle w:val="PL"/>
      </w:pPr>
      <w:r w:rsidRPr="00C0503E">
        <w:t xml:space="preserve">        },</w:t>
      </w:r>
    </w:p>
    <w:p w14:paraId="4B74FD15" w14:textId="77777777" w:rsidR="00ED585C" w:rsidRPr="00C0503E" w:rsidRDefault="00ED585C" w:rsidP="00ED585C">
      <w:pPr>
        <w:pStyle w:val="PL"/>
      </w:pPr>
      <w:r w:rsidRPr="00C0503E">
        <w:t xml:space="preserve">        criticalExtensionsFuture            </w:t>
      </w:r>
      <w:r w:rsidRPr="00C0503E">
        <w:rPr>
          <w:color w:val="993366"/>
        </w:rPr>
        <w:t>SEQUENCE</w:t>
      </w:r>
      <w:r w:rsidRPr="00C0503E">
        <w:t xml:space="preserve"> {}</w:t>
      </w:r>
    </w:p>
    <w:p w14:paraId="621DE2EC" w14:textId="77777777" w:rsidR="00ED585C" w:rsidRPr="00C0503E" w:rsidRDefault="00ED585C" w:rsidP="00ED585C">
      <w:pPr>
        <w:pStyle w:val="PL"/>
      </w:pPr>
      <w:r w:rsidRPr="00C0503E">
        <w:t xml:space="preserve">    }</w:t>
      </w:r>
    </w:p>
    <w:p w14:paraId="2F975ED6" w14:textId="77777777" w:rsidR="00ED585C" w:rsidRPr="00C0503E" w:rsidRDefault="00ED585C" w:rsidP="00ED585C">
      <w:pPr>
        <w:pStyle w:val="PL"/>
      </w:pPr>
      <w:r w:rsidRPr="00C0503E">
        <w:t>}</w:t>
      </w:r>
    </w:p>
    <w:p w14:paraId="5D1E0F2F" w14:textId="77777777" w:rsidR="00ED585C" w:rsidRPr="00C0503E" w:rsidRDefault="00ED585C" w:rsidP="00ED585C">
      <w:pPr>
        <w:pStyle w:val="PL"/>
      </w:pPr>
    </w:p>
    <w:p w14:paraId="653956F0" w14:textId="77777777" w:rsidR="00ED585C" w:rsidRPr="00C0503E" w:rsidRDefault="00ED585C" w:rsidP="00ED585C">
      <w:pPr>
        <w:pStyle w:val="PL"/>
      </w:pPr>
      <w:r w:rsidRPr="00C0503E">
        <w:lastRenderedPageBreak/>
        <w:t xml:space="preserve">HandoverCommand-IEs ::=             </w:t>
      </w:r>
      <w:r w:rsidRPr="00C0503E">
        <w:rPr>
          <w:color w:val="993366"/>
        </w:rPr>
        <w:t>SEQUENCE</w:t>
      </w:r>
      <w:r w:rsidRPr="00C0503E">
        <w:t xml:space="preserve"> {</w:t>
      </w:r>
    </w:p>
    <w:p w14:paraId="63C91F5C" w14:textId="77777777" w:rsidR="00ED585C" w:rsidRPr="00C0503E" w:rsidRDefault="00ED585C" w:rsidP="00ED585C">
      <w:pPr>
        <w:pStyle w:val="PL"/>
      </w:pPr>
      <w:r w:rsidRPr="00C0503E">
        <w:t xml:space="preserve">    handoverCommandMessage              </w:t>
      </w:r>
      <w:r w:rsidRPr="00C0503E">
        <w:rPr>
          <w:color w:val="993366"/>
        </w:rPr>
        <w:t>OCTET</w:t>
      </w:r>
      <w:r w:rsidRPr="00C0503E">
        <w:t xml:space="preserve"> </w:t>
      </w:r>
      <w:r w:rsidRPr="00C0503E">
        <w:rPr>
          <w:color w:val="993366"/>
        </w:rPr>
        <w:t>STRING</w:t>
      </w:r>
      <w:r w:rsidRPr="00C0503E">
        <w:t xml:space="preserve"> (CONTAINING RRCReconfiguration),</w:t>
      </w:r>
    </w:p>
    <w:p w14:paraId="35C4F506" w14:textId="09684EA2" w:rsidR="00ED585C" w:rsidRPr="00C0503E" w:rsidRDefault="00ED585C" w:rsidP="00ED585C">
      <w:pPr>
        <w:pStyle w:val="PL"/>
      </w:pPr>
      <w:r w:rsidRPr="00C0503E">
        <w:t xml:space="preserve">    nonCriticalExtension                </w:t>
      </w:r>
      <w:r w:rsidRPr="00ED585C">
        <w:rPr>
          <w:strike/>
          <w:color w:val="FF0000"/>
        </w:rPr>
        <w:t>SEQUENCE {}</w:t>
      </w:r>
      <w:r w:rsidRPr="00ED585C">
        <w:rPr>
          <w:color w:val="FF0000"/>
          <w:u w:val="single"/>
        </w:rPr>
        <w:t>HandoverCommand-</w:t>
      </w:r>
      <w:r>
        <w:rPr>
          <w:color w:val="FF0000"/>
          <w:u w:val="single"/>
        </w:rPr>
        <w:t>v18xxx-</w:t>
      </w:r>
      <w:r w:rsidRPr="00ED585C">
        <w:rPr>
          <w:color w:val="FF0000"/>
          <w:u w:val="single"/>
        </w:rPr>
        <w:t>IEs</w:t>
      </w:r>
      <w:r>
        <w:t xml:space="preserve">        </w:t>
      </w:r>
      <w:r w:rsidRPr="00C0503E">
        <w:t xml:space="preserve">      </w:t>
      </w:r>
      <w:r w:rsidRPr="00C0503E">
        <w:rPr>
          <w:color w:val="993366"/>
        </w:rPr>
        <w:t>OPTIONAL</w:t>
      </w:r>
    </w:p>
    <w:p w14:paraId="5FF8B088" w14:textId="77777777" w:rsidR="00ED585C" w:rsidRPr="00C0503E" w:rsidRDefault="00ED585C" w:rsidP="00ED585C">
      <w:pPr>
        <w:pStyle w:val="PL"/>
      </w:pPr>
      <w:r w:rsidRPr="00C0503E">
        <w:t>}</w:t>
      </w:r>
    </w:p>
    <w:p w14:paraId="62994AF0" w14:textId="320CE7EA" w:rsidR="00ED585C" w:rsidRDefault="00ED585C" w:rsidP="00ED585C">
      <w:pPr>
        <w:pStyle w:val="PL"/>
      </w:pPr>
    </w:p>
    <w:p w14:paraId="40464250" w14:textId="755D5C6E" w:rsidR="00ED585C" w:rsidRPr="00ED585C" w:rsidRDefault="00ED585C" w:rsidP="00ED585C">
      <w:pPr>
        <w:pStyle w:val="PL"/>
        <w:rPr>
          <w:color w:val="FF0000"/>
          <w:u w:val="single"/>
        </w:rPr>
      </w:pPr>
      <w:r w:rsidRPr="00ED585C">
        <w:rPr>
          <w:color w:val="FF0000"/>
          <w:u w:val="single"/>
        </w:rPr>
        <w:t>HandoverCommand-v18xxx-IEs ::=      SEQUENCE {</w:t>
      </w:r>
    </w:p>
    <w:p w14:paraId="626ABF71" w14:textId="14ED0F1D" w:rsidR="00ED585C" w:rsidRPr="00ED585C" w:rsidRDefault="00ED585C" w:rsidP="00ED585C">
      <w:pPr>
        <w:pStyle w:val="PL"/>
        <w:rPr>
          <w:color w:val="FF0000"/>
          <w:u w:val="single"/>
        </w:rPr>
      </w:pPr>
      <w:r w:rsidRPr="00ED585C">
        <w:rPr>
          <w:color w:val="FF0000"/>
          <w:u w:val="single"/>
        </w:rPr>
        <w:t xml:space="preserve">    </w:t>
      </w:r>
      <w:r w:rsidR="005F2C1E">
        <w:rPr>
          <w:color w:val="FF0000"/>
          <w:u w:val="single"/>
        </w:rPr>
        <w:t>cpacExecutionConditionInfo-r18</w:t>
      </w:r>
      <w:r w:rsidRPr="00ED585C">
        <w:rPr>
          <w:color w:val="FF0000"/>
          <w:u w:val="single"/>
        </w:rPr>
        <w:t xml:space="preserve">      </w:t>
      </w:r>
      <w:r>
        <w:rPr>
          <w:color w:val="FF0000"/>
          <w:u w:val="single"/>
        </w:rPr>
        <w:t xml:space="preserve">CPAC-ExecutionConditionInfo-r18                    </w:t>
      </w:r>
      <w:r w:rsidR="005F2C1E" w:rsidRPr="00ED585C">
        <w:rPr>
          <w:color w:val="FF0000"/>
          <w:u w:val="single"/>
        </w:rPr>
        <w:t>OPTIONAL</w:t>
      </w:r>
      <w:r w:rsidRPr="00ED585C">
        <w:rPr>
          <w:color w:val="FF0000"/>
          <w:u w:val="single"/>
        </w:rPr>
        <w:t>,</w:t>
      </w:r>
    </w:p>
    <w:p w14:paraId="343F3DB9" w14:textId="4FBD8A15" w:rsidR="00ED585C" w:rsidRPr="00ED585C" w:rsidRDefault="00ED585C" w:rsidP="00ED585C">
      <w:pPr>
        <w:pStyle w:val="PL"/>
        <w:rPr>
          <w:color w:val="FF0000"/>
          <w:u w:val="single"/>
        </w:rPr>
      </w:pPr>
      <w:r w:rsidRPr="00ED585C">
        <w:rPr>
          <w:color w:val="FF0000"/>
          <w:u w:val="single"/>
        </w:rPr>
        <w:t xml:space="preserve">    nonCriticalExtension                SEQUENCE {}             </w:t>
      </w:r>
      <w:r>
        <w:rPr>
          <w:color w:val="FF0000"/>
          <w:u w:val="single"/>
        </w:rPr>
        <w:t xml:space="preserve">                          </w:t>
      </w:r>
      <w:r w:rsidRPr="00ED585C">
        <w:rPr>
          <w:color w:val="FF0000"/>
          <w:u w:val="single"/>
        </w:rPr>
        <w:t xml:space="preserve"> OPTIONAL</w:t>
      </w:r>
    </w:p>
    <w:p w14:paraId="792FBCB8" w14:textId="77777777" w:rsidR="00ED585C" w:rsidRPr="00ED585C" w:rsidRDefault="00ED585C" w:rsidP="00ED585C">
      <w:pPr>
        <w:pStyle w:val="PL"/>
        <w:rPr>
          <w:color w:val="FF0000"/>
          <w:u w:val="single"/>
        </w:rPr>
      </w:pPr>
      <w:r w:rsidRPr="00ED585C">
        <w:rPr>
          <w:color w:val="FF0000"/>
          <w:u w:val="single"/>
        </w:rPr>
        <w:t>}</w:t>
      </w:r>
    </w:p>
    <w:p w14:paraId="3429BD0C" w14:textId="65C866DE" w:rsidR="00ED585C" w:rsidRDefault="00ED585C" w:rsidP="00ED585C">
      <w:pPr>
        <w:pStyle w:val="PL"/>
      </w:pPr>
    </w:p>
    <w:p w14:paraId="38CC6DFE" w14:textId="07B59BA0" w:rsidR="00CA6BD5" w:rsidRPr="00ED585C" w:rsidRDefault="00CA6BD5" w:rsidP="00CA6BD5">
      <w:pPr>
        <w:pStyle w:val="PL"/>
        <w:rPr>
          <w:color w:val="FF0000"/>
          <w:u w:val="single"/>
        </w:rPr>
      </w:pPr>
      <w:r>
        <w:rPr>
          <w:color w:val="FF0000"/>
          <w:u w:val="single"/>
        </w:rPr>
        <w:t xml:space="preserve">CPAC-ExecutionConditionInfo-r18 </w:t>
      </w:r>
      <w:r w:rsidRPr="00ED585C">
        <w:rPr>
          <w:color w:val="FF0000"/>
          <w:u w:val="single"/>
        </w:rPr>
        <w:t>::= SEQUENCE {</w:t>
      </w:r>
    </w:p>
    <w:p w14:paraId="15A489B6" w14:textId="441D9572" w:rsidR="00CA6BD5" w:rsidRPr="00ED585C" w:rsidRDefault="00CA6BD5" w:rsidP="00CA6BD5">
      <w:pPr>
        <w:pStyle w:val="PL"/>
        <w:rPr>
          <w:color w:val="FF0000"/>
          <w:u w:val="single"/>
        </w:rPr>
      </w:pPr>
      <w:r w:rsidRPr="00ED585C">
        <w:rPr>
          <w:color w:val="FF0000"/>
          <w:u w:val="single"/>
        </w:rPr>
        <w:t xml:space="preserve">    </w:t>
      </w:r>
      <w:r>
        <w:rPr>
          <w:color w:val="FF0000"/>
          <w:u w:val="single"/>
        </w:rPr>
        <w:t>cpacExecCondMeasConfig-r18</w:t>
      </w:r>
      <w:r w:rsidRPr="00ED585C">
        <w:rPr>
          <w:color w:val="FF0000"/>
          <w:u w:val="single"/>
        </w:rPr>
        <w:t xml:space="preserve">      </w:t>
      </w:r>
      <w:r>
        <w:rPr>
          <w:color w:val="FF0000"/>
          <w:u w:val="single"/>
        </w:rPr>
        <w:t xml:space="preserve">    </w:t>
      </w:r>
      <w:r w:rsidRPr="00CA6BD5">
        <w:rPr>
          <w:color w:val="FF0000"/>
          <w:u w:val="single"/>
        </w:rPr>
        <w:t>MeasConfig</w:t>
      </w:r>
      <w:r>
        <w:rPr>
          <w:color w:val="FF0000"/>
          <w:u w:val="single"/>
        </w:rPr>
        <w:t xml:space="preserve">                                         </w:t>
      </w:r>
      <w:r w:rsidRPr="00ED585C">
        <w:rPr>
          <w:color w:val="FF0000"/>
          <w:u w:val="single"/>
        </w:rPr>
        <w:t>OPTIONAL,</w:t>
      </w:r>
    </w:p>
    <w:p w14:paraId="6443B5D3" w14:textId="78C2C7A3" w:rsidR="00CA6BD5" w:rsidRPr="00ED585C" w:rsidRDefault="00CA6BD5" w:rsidP="00CA6BD5">
      <w:pPr>
        <w:pStyle w:val="PL"/>
        <w:rPr>
          <w:color w:val="FF0000"/>
          <w:u w:val="single"/>
        </w:rPr>
      </w:pPr>
      <w:r w:rsidRPr="00ED585C">
        <w:rPr>
          <w:color w:val="FF0000"/>
          <w:u w:val="single"/>
        </w:rPr>
        <w:t xml:space="preserve">    </w:t>
      </w:r>
      <w:r>
        <w:rPr>
          <w:color w:val="FF0000"/>
          <w:u w:val="single"/>
        </w:rPr>
        <w:t>cpacExecCondMeasId</w:t>
      </w:r>
      <w:r w:rsidRPr="00CA6BD5">
        <w:rPr>
          <w:color w:val="FF0000"/>
          <w:u w:val="single"/>
        </w:rPr>
        <w:t>-r1</w:t>
      </w:r>
      <w:r>
        <w:rPr>
          <w:color w:val="FF0000"/>
          <w:u w:val="single"/>
        </w:rPr>
        <w:t>8</w:t>
      </w:r>
      <w:r w:rsidRPr="00CA6BD5">
        <w:rPr>
          <w:color w:val="FF0000"/>
          <w:u w:val="single"/>
        </w:rPr>
        <w:t xml:space="preserve">            </w:t>
      </w:r>
      <w:r>
        <w:rPr>
          <w:color w:val="FF0000"/>
          <w:u w:val="single"/>
        </w:rPr>
        <w:t xml:space="preserve">  </w:t>
      </w:r>
      <w:r w:rsidRPr="00CA6BD5">
        <w:rPr>
          <w:color w:val="FF0000"/>
          <w:u w:val="single"/>
        </w:rPr>
        <w:t>SEQUENCE (SIZE (1..2)) OF MeasId</w:t>
      </w:r>
    </w:p>
    <w:p w14:paraId="14A34E06" w14:textId="77777777" w:rsidR="00CA6BD5" w:rsidRPr="00ED585C" w:rsidRDefault="00CA6BD5" w:rsidP="00CA6BD5">
      <w:pPr>
        <w:pStyle w:val="PL"/>
        <w:rPr>
          <w:color w:val="FF0000"/>
          <w:u w:val="single"/>
        </w:rPr>
      </w:pPr>
      <w:r w:rsidRPr="00ED585C">
        <w:rPr>
          <w:color w:val="FF0000"/>
          <w:u w:val="single"/>
        </w:rPr>
        <w:t>}</w:t>
      </w:r>
    </w:p>
    <w:p w14:paraId="541F419E" w14:textId="57F50502" w:rsidR="00CA6BD5" w:rsidRDefault="00CA6BD5" w:rsidP="00ED585C">
      <w:pPr>
        <w:pStyle w:val="PL"/>
      </w:pPr>
    </w:p>
    <w:p w14:paraId="2BFB29CF" w14:textId="77777777" w:rsidR="00CA6BD5" w:rsidRPr="00C0503E" w:rsidRDefault="00CA6BD5" w:rsidP="00ED585C">
      <w:pPr>
        <w:pStyle w:val="PL"/>
      </w:pPr>
    </w:p>
    <w:p w14:paraId="2DDCCADB" w14:textId="77777777" w:rsidR="00ED585C" w:rsidRPr="00C0503E" w:rsidRDefault="00ED585C" w:rsidP="00ED585C">
      <w:pPr>
        <w:pStyle w:val="PL"/>
        <w:rPr>
          <w:color w:val="808080"/>
        </w:rPr>
      </w:pPr>
      <w:r w:rsidRPr="00C0503E">
        <w:rPr>
          <w:color w:val="808080"/>
        </w:rPr>
        <w:t>-- TAG-HANDOVER-COMMAND-STOP</w:t>
      </w:r>
    </w:p>
    <w:p w14:paraId="0A5EFC18" w14:textId="77777777" w:rsidR="00ED585C" w:rsidRPr="00C0503E" w:rsidRDefault="00ED585C" w:rsidP="00ED585C">
      <w:pPr>
        <w:pStyle w:val="PL"/>
        <w:rPr>
          <w:color w:val="808080"/>
        </w:rPr>
      </w:pPr>
      <w:r w:rsidRPr="00C0503E">
        <w:rPr>
          <w:color w:val="808080"/>
        </w:rPr>
        <w:t>-- ASN1STOP</w:t>
      </w:r>
    </w:p>
    <w:p w14:paraId="78F9D199" w14:textId="77777777" w:rsidR="00ED585C" w:rsidRPr="00C0503E" w:rsidRDefault="00ED585C" w:rsidP="00ED585C"/>
    <w:p w14:paraId="4DF67915" w14:textId="77777777" w:rsidR="00ED585C" w:rsidRDefault="00ED585C" w:rsidP="00ED585C">
      <w:pPr>
        <w:rPr>
          <w:rFonts w:ascii="Arial" w:hAnsi="Arial" w:cs="Arial"/>
        </w:rPr>
      </w:pPr>
    </w:p>
    <w:p w14:paraId="47DC1AB3" w14:textId="6CB0BF83" w:rsidR="00ED585C" w:rsidRDefault="00ED585C" w:rsidP="00ED585C">
      <w:pPr>
        <w:rPr>
          <w:rFonts w:ascii="Arial" w:hAnsi="Arial" w:cs="Arial"/>
        </w:rPr>
      </w:pPr>
    </w:p>
    <w:p w14:paraId="53B00038" w14:textId="22055975" w:rsidR="00ED585C" w:rsidRDefault="00ED585C" w:rsidP="00ED585C">
      <w:pPr>
        <w:rPr>
          <w:rFonts w:ascii="Arial" w:hAnsi="Arial" w:cs="Arial"/>
        </w:rPr>
      </w:pPr>
    </w:p>
    <w:p w14:paraId="4245B3AC" w14:textId="77777777" w:rsidR="00ED585C" w:rsidRDefault="00ED585C" w:rsidP="00ED585C">
      <w:pPr>
        <w:rPr>
          <w:rFonts w:ascii="Arial" w:hAnsi="Arial" w:cs="Arial"/>
        </w:rPr>
      </w:pPr>
    </w:p>
    <w:p w14:paraId="78A1935B" w14:textId="77777777" w:rsidR="00F254FA" w:rsidRPr="00CE0424" w:rsidRDefault="00F254FA" w:rsidP="00F254FA">
      <w:pPr>
        <w:pStyle w:val="Reference"/>
        <w:numPr>
          <w:ilvl w:val="0"/>
          <w:numId w:val="0"/>
        </w:numPr>
        <w:ind w:left="567" w:hanging="567"/>
      </w:pPr>
    </w:p>
    <w:sectPr w:rsidR="00F254F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FD82F" w14:textId="77777777" w:rsidR="004629EE" w:rsidRDefault="004629EE">
      <w:r>
        <w:separator/>
      </w:r>
    </w:p>
  </w:endnote>
  <w:endnote w:type="continuationSeparator" w:id="0">
    <w:p w14:paraId="2E2C6BB5" w14:textId="77777777" w:rsidR="004629EE" w:rsidRDefault="004629EE">
      <w:r>
        <w:continuationSeparator/>
      </w:r>
    </w:p>
  </w:endnote>
  <w:endnote w:type="continuationNotice" w:id="1">
    <w:p w14:paraId="45B810D6" w14:textId="77777777" w:rsidR="004629EE" w:rsidRDefault="004629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A4B35" w14:textId="77777777" w:rsidR="004629EE" w:rsidRDefault="004629EE">
      <w:r>
        <w:separator/>
      </w:r>
    </w:p>
  </w:footnote>
  <w:footnote w:type="continuationSeparator" w:id="0">
    <w:p w14:paraId="1414C4D6" w14:textId="77777777" w:rsidR="004629EE" w:rsidRDefault="004629EE">
      <w:r>
        <w:continuationSeparator/>
      </w:r>
    </w:p>
  </w:footnote>
  <w:footnote w:type="continuationNotice" w:id="1">
    <w:p w14:paraId="7647D79D" w14:textId="77777777" w:rsidR="004629EE" w:rsidRDefault="004629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B52726C"/>
    <w:multiLevelType w:val="hybridMultilevel"/>
    <w:tmpl w:val="F614F1A6"/>
    <w:lvl w:ilvl="0" w:tplc="DFECF17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C40FEB"/>
    <w:multiLevelType w:val="hybridMultilevel"/>
    <w:tmpl w:val="A1A82010"/>
    <w:lvl w:ilvl="0" w:tplc="00FE8A4C">
      <w:start w:val="4"/>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CA6E77"/>
    <w:multiLevelType w:val="hybridMultilevel"/>
    <w:tmpl w:val="421474C8"/>
    <w:lvl w:ilvl="0" w:tplc="DFECF170">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316B6"/>
    <w:multiLevelType w:val="hybridMultilevel"/>
    <w:tmpl w:val="F01CF8B0"/>
    <w:lvl w:ilvl="0" w:tplc="2AEAA968">
      <w:start w:val="1"/>
      <w:numFmt w:val="bullet"/>
      <w:lvlText w:val="›"/>
      <w:lvlJc w:val="left"/>
      <w:pPr>
        <w:tabs>
          <w:tab w:val="num" w:pos="360"/>
        </w:tabs>
        <w:ind w:left="360" w:hanging="360"/>
      </w:pPr>
      <w:rPr>
        <w:rFonts w:ascii="Arial" w:hAnsi="Arial" w:hint="default"/>
      </w:rPr>
    </w:lvl>
    <w:lvl w:ilvl="1" w:tplc="A9E41C50">
      <w:start w:val="1"/>
      <w:numFmt w:val="bullet"/>
      <w:lvlText w:val="›"/>
      <w:lvlJc w:val="left"/>
      <w:pPr>
        <w:tabs>
          <w:tab w:val="num" w:pos="1080"/>
        </w:tabs>
        <w:ind w:left="1080" w:hanging="360"/>
      </w:pPr>
      <w:rPr>
        <w:rFonts w:ascii="Arial" w:hAnsi="Arial" w:hint="default"/>
      </w:rPr>
    </w:lvl>
    <w:lvl w:ilvl="2" w:tplc="A09C081E">
      <w:start w:val="1"/>
      <w:numFmt w:val="bullet"/>
      <w:lvlText w:val="›"/>
      <w:lvlJc w:val="left"/>
      <w:pPr>
        <w:tabs>
          <w:tab w:val="num" w:pos="1800"/>
        </w:tabs>
        <w:ind w:left="1800" w:hanging="360"/>
      </w:pPr>
      <w:rPr>
        <w:rFonts w:ascii="Arial" w:hAnsi="Arial" w:hint="default"/>
      </w:rPr>
    </w:lvl>
    <w:lvl w:ilvl="3" w:tplc="E9564AEA">
      <w:numFmt w:val="bullet"/>
      <w:lvlText w:val="›"/>
      <w:lvlJc w:val="left"/>
      <w:pPr>
        <w:tabs>
          <w:tab w:val="num" w:pos="2520"/>
        </w:tabs>
        <w:ind w:left="2520" w:hanging="360"/>
      </w:pPr>
      <w:rPr>
        <w:rFonts w:ascii="Arial" w:hAnsi="Arial" w:hint="default"/>
      </w:rPr>
    </w:lvl>
    <w:lvl w:ilvl="4" w:tplc="45E84F04" w:tentative="1">
      <w:start w:val="1"/>
      <w:numFmt w:val="bullet"/>
      <w:lvlText w:val="›"/>
      <w:lvlJc w:val="left"/>
      <w:pPr>
        <w:tabs>
          <w:tab w:val="num" w:pos="3240"/>
        </w:tabs>
        <w:ind w:left="3240" w:hanging="360"/>
      </w:pPr>
      <w:rPr>
        <w:rFonts w:ascii="Arial" w:hAnsi="Arial" w:hint="default"/>
      </w:rPr>
    </w:lvl>
    <w:lvl w:ilvl="5" w:tplc="9B4E815A" w:tentative="1">
      <w:start w:val="1"/>
      <w:numFmt w:val="bullet"/>
      <w:lvlText w:val="›"/>
      <w:lvlJc w:val="left"/>
      <w:pPr>
        <w:tabs>
          <w:tab w:val="num" w:pos="3960"/>
        </w:tabs>
        <w:ind w:left="3960" w:hanging="360"/>
      </w:pPr>
      <w:rPr>
        <w:rFonts w:ascii="Arial" w:hAnsi="Arial" w:hint="default"/>
      </w:rPr>
    </w:lvl>
    <w:lvl w:ilvl="6" w:tplc="D8D27AAC" w:tentative="1">
      <w:start w:val="1"/>
      <w:numFmt w:val="bullet"/>
      <w:lvlText w:val="›"/>
      <w:lvlJc w:val="left"/>
      <w:pPr>
        <w:tabs>
          <w:tab w:val="num" w:pos="4680"/>
        </w:tabs>
        <w:ind w:left="4680" w:hanging="360"/>
      </w:pPr>
      <w:rPr>
        <w:rFonts w:ascii="Arial" w:hAnsi="Arial" w:hint="default"/>
      </w:rPr>
    </w:lvl>
    <w:lvl w:ilvl="7" w:tplc="7BBEA5D0" w:tentative="1">
      <w:start w:val="1"/>
      <w:numFmt w:val="bullet"/>
      <w:lvlText w:val="›"/>
      <w:lvlJc w:val="left"/>
      <w:pPr>
        <w:tabs>
          <w:tab w:val="num" w:pos="5400"/>
        </w:tabs>
        <w:ind w:left="5400" w:hanging="360"/>
      </w:pPr>
      <w:rPr>
        <w:rFonts w:ascii="Arial" w:hAnsi="Arial" w:hint="default"/>
      </w:rPr>
    </w:lvl>
    <w:lvl w:ilvl="8" w:tplc="B25851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39519028">
    <w:abstractNumId w:val="11"/>
  </w:num>
  <w:num w:numId="2" w16cid:durableId="1585216625">
    <w:abstractNumId w:val="8"/>
  </w:num>
  <w:num w:numId="3" w16cid:durableId="1216158589">
    <w:abstractNumId w:val="0"/>
  </w:num>
  <w:num w:numId="4" w16cid:durableId="1237977764">
    <w:abstractNumId w:val="13"/>
  </w:num>
  <w:num w:numId="5" w16cid:durableId="1478835707">
    <w:abstractNumId w:val="14"/>
  </w:num>
  <w:num w:numId="6" w16cid:durableId="814682891">
    <w:abstractNumId w:val="15"/>
  </w:num>
  <w:num w:numId="7" w16cid:durableId="570821364">
    <w:abstractNumId w:val="5"/>
  </w:num>
  <w:num w:numId="8" w16cid:durableId="160855482">
    <w:abstractNumId w:val="6"/>
  </w:num>
  <w:num w:numId="9" w16cid:durableId="1856648703">
    <w:abstractNumId w:val="3"/>
  </w:num>
  <w:num w:numId="10" w16cid:durableId="1153989636">
    <w:abstractNumId w:val="18"/>
  </w:num>
  <w:num w:numId="11" w16cid:durableId="1241914884">
    <w:abstractNumId w:val="7"/>
  </w:num>
  <w:num w:numId="12" w16cid:durableId="1131366726">
    <w:abstractNumId w:val="16"/>
  </w:num>
  <w:num w:numId="13" w16cid:durableId="1155341545">
    <w:abstractNumId w:val="17"/>
  </w:num>
  <w:num w:numId="14" w16cid:durableId="475025147">
    <w:abstractNumId w:val="4"/>
  </w:num>
  <w:num w:numId="15" w16cid:durableId="1313825741">
    <w:abstractNumId w:val="2"/>
  </w:num>
  <w:num w:numId="16" w16cid:durableId="1386102148">
    <w:abstractNumId w:val="9"/>
  </w:num>
  <w:num w:numId="17" w16cid:durableId="559173737">
    <w:abstractNumId w:val="12"/>
  </w:num>
  <w:num w:numId="18" w16cid:durableId="738358031">
    <w:abstractNumId w:val="10"/>
  </w:num>
  <w:num w:numId="19" w16cid:durableId="147410551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1CC"/>
    <w:rsid w:val="000017BF"/>
    <w:rsid w:val="00002A37"/>
    <w:rsid w:val="00003F4B"/>
    <w:rsid w:val="00004DA7"/>
    <w:rsid w:val="00004EDC"/>
    <w:rsid w:val="00005602"/>
    <w:rsid w:val="0000564C"/>
    <w:rsid w:val="00006446"/>
    <w:rsid w:val="000064F0"/>
    <w:rsid w:val="00006896"/>
    <w:rsid w:val="00007182"/>
    <w:rsid w:val="00007A82"/>
    <w:rsid w:val="00007CDC"/>
    <w:rsid w:val="00011B28"/>
    <w:rsid w:val="00012D9C"/>
    <w:rsid w:val="00014B92"/>
    <w:rsid w:val="00015D15"/>
    <w:rsid w:val="00016CB9"/>
    <w:rsid w:val="0001727D"/>
    <w:rsid w:val="0001790B"/>
    <w:rsid w:val="00020090"/>
    <w:rsid w:val="00021683"/>
    <w:rsid w:val="00021B17"/>
    <w:rsid w:val="0002383C"/>
    <w:rsid w:val="00023AE8"/>
    <w:rsid w:val="00023C02"/>
    <w:rsid w:val="00023E81"/>
    <w:rsid w:val="0002564D"/>
    <w:rsid w:val="00025D74"/>
    <w:rsid w:val="00025ECA"/>
    <w:rsid w:val="00027786"/>
    <w:rsid w:val="000314CC"/>
    <w:rsid w:val="00031FA5"/>
    <w:rsid w:val="000325B8"/>
    <w:rsid w:val="00032AC8"/>
    <w:rsid w:val="00033AA3"/>
    <w:rsid w:val="00033DB9"/>
    <w:rsid w:val="00034C15"/>
    <w:rsid w:val="000358E6"/>
    <w:rsid w:val="00035B73"/>
    <w:rsid w:val="000360CE"/>
    <w:rsid w:val="00036774"/>
    <w:rsid w:val="0003685E"/>
    <w:rsid w:val="00036BA1"/>
    <w:rsid w:val="00040482"/>
    <w:rsid w:val="0004135B"/>
    <w:rsid w:val="000417A9"/>
    <w:rsid w:val="000422E2"/>
    <w:rsid w:val="00042A69"/>
    <w:rsid w:val="00042F22"/>
    <w:rsid w:val="00043C6C"/>
    <w:rsid w:val="000444EF"/>
    <w:rsid w:val="0004782E"/>
    <w:rsid w:val="000479E5"/>
    <w:rsid w:val="000501A7"/>
    <w:rsid w:val="00050F40"/>
    <w:rsid w:val="00052A07"/>
    <w:rsid w:val="000534E3"/>
    <w:rsid w:val="000539B5"/>
    <w:rsid w:val="00054275"/>
    <w:rsid w:val="00054A33"/>
    <w:rsid w:val="0005581E"/>
    <w:rsid w:val="0005606A"/>
    <w:rsid w:val="0005635F"/>
    <w:rsid w:val="0005678A"/>
    <w:rsid w:val="00057117"/>
    <w:rsid w:val="000578ED"/>
    <w:rsid w:val="00060248"/>
    <w:rsid w:val="00060620"/>
    <w:rsid w:val="000606BE"/>
    <w:rsid w:val="000616E7"/>
    <w:rsid w:val="00062B3E"/>
    <w:rsid w:val="0006487E"/>
    <w:rsid w:val="000657D9"/>
    <w:rsid w:val="00065E1A"/>
    <w:rsid w:val="000661BA"/>
    <w:rsid w:val="00066FF9"/>
    <w:rsid w:val="00067BB1"/>
    <w:rsid w:val="00071D3A"/>
    <w:rsid w:val="00072BFD"/>
    <w:rsid w:val="000732D8"/>
    <w:rsid w:val="00075952"/>
    <w:rsid w:val="00077E5F"/>
    <w:rsid w:val="00080080"/>
    <w:rsid w:val="0008036A"/>
    <w:rsid w:val="00080FBE"/>
    <w:rsid w:val="000819EA"/>
    <w:rsid w:val="00081AE6"/>
    <w:rsid w:val="00081BEF"/>
    <w:rsid w:val="0008356A"/>
    <w:rsid w:val="000843CB"/>
    <w:rsid w:val="00084FF1"/>
    <w:rsid w:val="000855EB"/>
    <w:rsid w:val="00085B52"/>
    <w:rsid w:val="000866C7"/>
    <w:rsid w:val="000866F2"/>
    <w:rsid w:val="00086AC8"/>
    <w:rsid w:val="00087E2D"/>
    <w:rsid w:val="0009000D"/>
    <w:rsid w:val="0009009F"/>
    <w:rsid w:val="00091557"/>
    <w:rsid w:val="000919FE"/>
    <w:rsid w:val="000924C1"/>
    <w:rsid w:val="000924F0"/>
    <w:rsid w:val="000929C8"/>
    <w:rsid w:val="00092F75"/>
    <w:rsid w:val="000931F4"/>
    <w:rsid w:val="00093474"/>
    <w:rsid w:val="000936E7"/>
    <w:rsid w:val="0009510F"/>
    <w:rsid w:val="00095149"/>
    <w:rsid w:val="000954CD"/>
    <w:rsid w:val="0009730A"/>
    <w:rsid w:val="000A0A4C"/>
    <w:rsid w:val="000A0E28"/>
    <w:rsid w:val="000A1B7B"/>
    <w:rsid w:val="000A20EE"/>
    <w:rsid w:val="000A56F2"/>
    <w:rsid w:val="000A5D3D"/>
    <w:rsid w:val="000A5D7A"/>
    <w:rsid w:val="000A754B"/>
    <w:rsid w:val="000A76E5"/>
    <w:rsid w:val="000A7D03"/>
    <w:rsid w:val="000B00A5"/>
    <w:rsid w:val="000B05A2"/>
    <w:rsid w:val="000B2615"/>
    <w:rsid w:val="000B2719"/>
    <w:rsid w:val="000B3A8F"/>
    <w:rsid w:val="000B3B1B"/>
    <w:rsid w:val="000B3C00"/>
    <w:rsid w:val="000B4AB9"/>
    <w:rsid w:val="000B58C3"/>
    <w:rsid w:val="000B61E9"/>
    <w:rsid w:val="000B671D"/>
    <w:rsid w:val="000C033A"/>
    <w:rsid w:val="000C165A"/>
    <w:rsid w:val="000C27D3"/>
    <w:rsid w:val="000C2E19"/>
    <w:rsid w:val="000C3AA1"/>
    <w:rsid w:val="000C4AC2"/>
    <w:rsid w:val="000C58E6"/>
    <w:rsid w:val="000C5A94"/>
    <w:rsid w:val="000C5F95"/>
    <w:rsid w:val="000C6FF2"/>
    <w:rsid w:val="000C7008"/>
    <w:rsid w:val="000D0520"/>
    <w:rsid w:val="000D0D07"/>
    <w:rsid w:val="000D2496"/>
    <w:rsid w:val="000D4797"/>
    <w:rsid w:val="000D5390"/>
    <w:rsid w:val="000D5476"/>
    <w:rsid w:val="000D56CD"/>
    <w:rsid w:val="000D6038"/>
    <w:rsid w:val="000D63B2"/>
    <w:rsid w:val="000D71EF"/>
    <w:rsid w:val="000D7C4B"/>
    <w:rsid w:val="000E0527"/>
    <w:rsid w:val="000E0D30"/>
    <w:rsid w:val="000E1E92"/>
    <w:rsid w:val="000E1EA4"/>
    <w:rsid w:val="000E37E9"/>
    <w:rsid w:val="000E483E"/>
    <w:rsid w:val="000E52CE"/>
    <w:rsid w:val="000E54F6"/>
    <w:rsid w:val="000E74E0"/>
    <w:rsid w:val="000F006A"/>
    <w:rsid w:val="000F06D6"/>
    <w:rsid w:val="000F0AFB"/>
    <w:rsid w:val="000F0EB1"/>
    <w:rsid w:val="000F1106"/>
    <w:rsid w:val="000F1C21"/>
    <w:rsid w:val="000F2C16"/>
    <w:rsid w:val="000F2FEA"/>
    <w:rsid w:val="000F3079"/>
    <w:rsid w:val="000F349F"/>
    <w:rsid w:val="000F3BE9"/>
    <w:rsid w:val="000F3F6C"/>
    <w:rsid w:val="000F4330"/>
    <w:rsid w:val="000F4333"/>
    <w:rsid w:val="000F52A0"/>
    <w:rsid w:val="000F6306"/>
    <w:rsid w:val="000F6DF3"/>
    <w:rsid w:val="001005FF"/>
    <w:rsid w:val="00100744"/>
    <w:rsid w:val="0010079C"/>
    <w:rsid w:val="00101ED4"/>
    <w:rsid w:val="001028BF"/>
    <w:rsid w:val="00105A9D"/>
    <w:rsid w:val="001062FB"/>
    <w:rsid w:val="001063E6"/>
    <w:rsid w:val="0010754C"/>
    <w:rsid w:val="00107DD4"/>
    <w:rsid w:val="00110BB5"/>
    <w:rsid w:val="00111597"/>
    <w:rsid w:val="0011162F"/>
    <w:rsid w:val="00111B49"/>
    <w:rsid w:val="00113CF4"/>
    <w:rsid w:val="001153EA"/>
    <w:rsid w:val="00115643"/>
    <w:rsid w:val="00115CD7"/>
    <w:rsid w:val="0011632E"/>
    <w:rsid w:val="00116765"/>
    <w:rsid w:val="001205C1"/>
    <w:rsid w:val="00120955"/>
    <w:rsid w:val="001219F5"/>
    <w:rsid w:val="00121A20"/>
    <w:rsid w:val="0012205D"/>
    <w:rsid w:val="00122A9B"/>
    <w:rsid w:val="00123324"/>
    <w:rsid w:val="0012377F"/>
    <w:rsid w:val="00124314"/>
    <w:rsid w:val="00125605"/>
    <w:rsid w:val="00126B4A"/>
    <w:rsid w:val="00126D03"/>
    <w:rsid w:val="00130FA5"/>
    <w:rsid w:val="00132B58"/>
    <w:rsid w:val="00132BF4"/>
    <w:rsid w:val="00132FD0"/>
    <w:rsid w:val="001339FD"/>
    <w:rsid w:val="00133FFD"/>
    <w:rsid w:val="001344C0"/>
    <w:rsid w:val="001345C8"/>
    <w:rsid w:val="001346FA"/>
    <w:rsid w:val="00135252"/>
    <w:rsid w:val="00135FDD"/>
    <w:rsid w:val="00135FF4"/>
    <w:rsid w:val="00136752"/>
    <w:rsid w:val="00137AB5"/>
    <w:rsid w:val="00137F0B"/>
    <w:rsid w:val="0014161B"/>
    <w:rsid w:val="001431AA"/>
    <w:rsid w:val="0014373C"/>
    <w:rsid w:val="0014389D"/>
    <w:rsid w:val="00144342"/>
    <w:rsid w:val="00145E09"/>
    <w:rsid w:val="00147270"/>
    <w:rsid w:val="001476B2"/>
    <w:rsid w:val="00147E07"/>
    <w:rsid w:val="001507BA"/>
    <w:rsid w:val="00150866"/>
    <w:rsid w:val="00151E23"/>
    <w:rsid w:val="001521DA"/>
    <w:rsid w:val="001526E0"/>
    <w:rsid w:val="0015279E"/>
    <w:rsid w:val="00153359"/>
    <w:rsid w:val="00154097"/>
    <w:rsid w:val="00154BFC"/>
    <w:rsid w:val="0015513B"/>
    <w:rsid w:val="001551B5"/>
    <w:rsid w:val="001556D3"/>
    <w:rsid w:val="001562F0"/>
    <w:rsid w:val="00160911"/>
    <w:rsid w:val="001641A6"/>
    <w:rsid w:val="001659C1"/>
    <w:rsid w:val="00165D62"/>
    <w:rsid w:val="00165E00"/>
    <w:rsid w:val="0016755E"/>
    <w:rsid w:val="001678D3"/>
    <w:rsid w:val="00170B9B"/>
    <w:rsid w:val="001735AF"/>
    <w:rsid w:val="00173A8E"/>
    <w:rsid w:val="00173A99"/>
    <w:rsid w:val="00173E9A"/>
    <w:rsid w:val="0017502C"/>
    <w:rsid w:val="00175E52"/>
    <w:rsid w:val="00176B27"/>
    <w:rsid w:val="00180B9A"/>
    <w:rsid w:val="0018143F"/>
    <w:rsid w:val="00181D41"/>
    <w:rsid w:val="00181F05"/>
    <w:rsid w:val="00181FF8"/>
    <w:rsid w:val="00182AB2"/>
    <w:rsid w:val="00184A6E"/>
    <w:rsid w:val="001850DC"/>
    <w:rsid w:val="001854B5"/>
    <w:rsid w:val="001879CF"/>
    <w:rsid w:val="00187AAB"/>
    <w:rsid w:val="00190AC1"/>
    <w:rsid w:val="00192A99"/>
    <w:rsid w:val="00193065"/>
    <w:rsid w:val="00193379"/>
    <w:rsid w:val="0019341A"/>
    <w:rsid w:val="00197DF9"/>
    <w:rsid w:val="00197F47"/>
    <w:rsid w:val="00197F76"/>
    <w:rsid w:val="001A0280"/>
    <w:rsid w:val="001A10A6"/>
    <w:rsid w:val="001A1987"/>
    <w:rsid w:val="001A19E3"/>
    <w:rsid w:val="001A2564"/>
    <w:rsid w:val="001A46C5"/>
    <w:rsid w:val="001A4729"/>
    <w:rsid w:val="001A49F9"/>
    <w:rsid w:val="001A4FC8"/>
    <w:rsid w:val="001A514A"/>
    <w:rsid w:val="001A53A9"/>
    <w:rsid w:val="001A6173"/>
    <w:rsid w:val="001A6CBA"/>
    <w:rsid w:val="001A715B"/>
    <w:rsid w:val="001A77D8"/>
    <w:rsid w:val="001A7982"/>
    <w:rsid w:val="001B0929"/>
    <w:rsid w:val="001B0D97"/>
    <w:rsid w:val="001B290A"/>
    <w:rsid w:val="001B351B"/>
    <w:rsid w:val="001B370C"/>
    <w:rsid w:val="001B4349"/>
    <w:rsid w:val="001B5137"/>
    <w:rsid w:val="001B5A5D"/>
    <w:rsid w:val="001B703F"/>
    <w:rsid w:val="001B7D13"/>
    <w:rsid w:val="001C0B54"/>
    <w:rsid w:val="001C15DC"/>
    <w:rsid w:val="001C1CE5"/>
    <w:rsid w:val="001C2278"/>
    <w:rsid w:val="001C2593"/>
    <w:rsid w:val="001C29FA"/>
    <w:rsid w:val="001C3754"/>
    <w:rsid w:val="001C3D2A"/>
    <w:rsid w:val="001D0778"/>
    <w:rsid w:val="001D080C"/>
    <w:rsid w:val="001D0CEC"/>
    <w:rsid w:val="001D1874"/>
    <w:rsid w:val="001D26A5"/>
    <w:rsid w:val="001D3AC7"/>
    <w:rsid w:val="001D4A7F"/>
    <w:rsid w:val="001D4AC3"/>
    <w:rsid w:val="001D4BD3"/>
    <w:rsid w:val="001D51BA"/>
    <w:rsid w:val="001D53E7"/>
    <w:rsid w:val="001D6342"/>
    <w:rsid w:val="001D6C6E"/>
    <w:rsid w:val="001D6D53"/>
    <w:rsid w:val="001D794C"/>
    <w:rsid w:val="001E00E1"/>
    <w:rsid w:val="001E0D1E"/>
    <w:rsid w:val="001E1A6D"/>
    <w:rsid w:val="001E2026"/>
    <w:rsid w:val="001E3BE5"/>
    <w:rsid w:val="001E47D8"/>
    <w:rsid w:val="001E4C42"/>
    <w:rsid w:val="001E58E2"/>
    <w:rsid w:val="001E5A39"/>
    <w:rsid w:val="001E60B3"/>
    <w:rsid w:val="001E66EF"/>
    <w:rsid w:val="001E7AED"/>
    <w:rsid w:val="001F2D64"/>
    <w:rsid w:val="001F3916"/>
    <w:rsid w:val="001F3A65"/>
    <w:rsid w:val="001F3FA2"/>
    <w:rsid w:val="001F49D9"/>
    <w:rsid w:val="001F54C5"/>
    <w:rsid w:val="001F5784"/>
    <w:rsid w:val="001F662C"/>
    <w:rsid w:val="001F7074"/>
    <w:rsid w:val="00200490"/>
    <w:rsid w:val="00201E39"/>
    <w:rsid w:val="00201F3A"/>
    <w:rsid w:val="00202EA4"/>
    <w:rsid w:val="00203174"/>
    <w:rsid w:val="00203F96"/>
    <w:rsid w:val="002065DC"/>
    <w:rsid w:val="002069B2"/>
    <w:rsid w:val="0020791E"/>
    <w:rsid w:val="00207FA3"/>
    <w:rsid w:val="002139AC"/>
    <w:rsid w:val="00213FCA"/>
    <w:rsid w:val="0021406B"/>
    <w:rsid w:val="00214083"/>
    <w:rsid w:val="00214DA8"/>
    <w:rsid w:val="00214E76"/>
    <w:rsid w:val="00215423"/>
    <w:rsid w:val="002158FA"/>
    <w:rsid w:val="00215D78"/>
    <w:rsid w:val="00216E35"/>
    <w:rsid w:val="00220600"/>
    <w:rsid w:val="00220A23"/>
    <w:rsid w:val="002211DD"/>
    <w:rsid w:val="002218B0"/>
    <w:rsid w:val="00221EAC"/>
    <w:rsid w:val="002224DB"/>
    <w:rsid w:val="002227C8"/>
    <w:rsid w:val="00223573"/>
    <w:rsid w:val="00223FCB"/>
    <w:rsid w:val="002252C3"/>
    <w:rsid w:val="00225C54"/>
    <w:rsid w:val="00225E90"/>
    <w:rsid w:val="0023069E"/>
    <w:rsid w:val="00230765"/>
    <w:rsid w:val="00230D18"/>
    <w:rsid w:val="002319E4"/>
    <w:rsid w:val="00231BDD"/>
    <w:rsid w:val="002322CF"/>
    <w:rsid w:val="00235343"/>
    <w:rsid w:val="00235632"/>
    <w:rsid w:val="00235872"/>
    <w:rsid w:val="00240E47"/>
    <w:rsid w:val="00241559"/>
    <w:rsid w:val="002417E9"/>
    <w:rsid w:val="00241D06"/>
    <w:rsid w:val="00242FE1"/>
    <w:rsid w:val="002435B3"/>
    <w:rsid w:val="00244585"/>
    <w:rsid w:val="0024476F"/>
    <w:rsid w:val="002458EB"/>
    <w:rsid w:val="00245F89"/>
    <w:rsid w:val="00246C38"/>
    <w:rsid w:val="002500C8"/>
    <w:rsid w:val="00251431"/>
    <w:rsid w:val="00252D68"/>
    <w:rsid w:val="00253094"/>
    <w:rsid w:val="002539FC"/>
    <w:rsid w:val="00253AA7"/>
    <w:rsid w:val="00254D65"/>
    <w:rsid w:val="00255529"/>
    <w:rsid w:val="002556FA"/>
    <w:rsid w:val="00256A06"/>
    <w:rsid w:val="00257543"/>
    <w:rsid w:val="00260FEE"/>
    <w:rsid w:val="002617E7"/>
    <w:rsid w:val="00261C7F"/>
    <w:rsid w:val="00262D26"/>
    <w:rsid w:val="00264228"/>
    <w:rsid w:val="00264334"/>
    <w:rsid w:val="0026473E"/>
    <w:rsid w:val="00265163"/>
    <w:rsid w:val="00266214"/>
    <w:rsid w:val="002666ED"/>
    <w:rsid w:val="002677A0"/>
    <w:rsid w:val="00267C83"/>
    <w:rsid w:val="0027144F"/>
    <w:rsid w:val="00271478"/>
    <w:rsid w:val="0027161D"/>
    <w:rsid w:val="00271813"/>
    <w:rsid w:val="00271A92"/>
    <w:rsid w:val="00271CB0"/>
    <w:rsid w:val="00271EC7"/>
    <w:rsid w:val="00271F3A"/>
    <w:rsid w:val="00273278"/>
    <w:rsid w:val="00273725"/>
    <w:rsid w:val="002737F4"/>
    <w:rsid w:val="0027449B"/>
    <w:rsid w:val="00274726"/>
    <w:rsid w:val="002805F5"/>
    <w:rsid w:val="00280751"/>
    <w:rsid w:val="00280917"/>
    <w:rsid w:val="002818CA"/>
    <w:rsid w:val="00282415"/>
    <w:rsid w:val="002825DF"/>
    <w:rsid w:val="0028280A"/>
    <w:rsid w:val="002829C1"/>
    <w:rsid w:val="00282ED7"/>
    <w:rsid w:val="00283133"/>
    <w:rsid w:val="0028329D"/>
    <w:rsid w:val="00283593"/>
    <w:rsid w:val="002848F4"/>
    <w:rsid w:val="00284ACB"/>
    <w:rsid w:val="0028502A"/>
    <w:rsid w:val="002855B3"/>
    <w:rsid w:val="00285BA7"/>
    <w:rsid w:val="00286ACD"/>
    <w:rsid w:val="00287838"/>
    <w:rsid w:val="002907B5"/>
    <w:rsid w:val="00292EB7"/>
    <w:rsid w:val="0029433E"/>
    <w:rsid w:val="0029530B"/>
    <w:rsid w:val="00296227"/>
    <w:rsid w:val="00296F44"/>
    <w:rsid w:val="00297427"/>
    <w:rsid w:val="00297523"/>
    <w:rsid w:val="00297581"/>
    <w:rsid w:val="0029777D"/>
    <w:rsid w:val="002978A5"/>
    <w:rsid w:val="002A04C9"/>
    <w:rsid w:val="002A055E"/>
    <w:rsid w:val="002A14FD"/>
    <w:rsid w:val="002A1D4E"/>
    <w:rsid w:val="002A2869"/>
    <w:rsid w:val="002A2A55"/>
    <w:rsid w:val="002A3342"/>
    <w:rsid w:val="002A3C38"/>
    <w:rsid w:val="002A5354"/>
    <w:rsid w:val="002A7ED0"/>
    <w:rsid w:val="002B24D6"/>
    <w:rsid w:val="002B2C01"/>
    <w:rsid w:val="002B3352"/>
    <w:rsid w:val="002B408F"/>
    <w:rsid w:val="002B584A"/>
    <w:rsid w:val="002B6A3B"/>
    <w:rsid w:val="002C0C34"/>
    <w:rsid w:val="002C115E"/>
    <w:rsid w:val="002C38D8"/>
    <w:rsid w:val="002C394A"/>
    <w:rsid w:val="002C3E6C"/>
    <w:rsid w:val="002C41E6"/>
    <w:rsid w:val="002C4A7C"/>
    <w:rsid w:val="002C56F0"/>
    <w:rsid w:val="002C5DCB"/>
    <w:rsid w:val="002C61A4"/>
    <w:rsid w:val="002C644B"/>
    <w:rsid w:val="002C6529"/>
    <w:rsid w:val="002C75D4"/>
    <w:rsid w:val="002C7718"/>
    <w:rsid w:val="002D0100"/>
    <w:rsid w:val="002D071A"/>
    <w:rsid w:val="002D0BE7"/>
    <w:rsid w:val="002D0C4F"/>
    <w:rsid w:val="002D1B04"/>
    <w:rsid w:val="002D2255"/>
    <w:rsid w:val="002D28CA"/>
    <w:rsid w:val="002D33F2"/>
    <w:rsid w:val="002D34B2"/>
    <w:rsid w:val="002D3747"/>
    <w:rsid w:val="002D4893"/>
    <w:rsid w:val="002D48B0"/>
    <w:rsid w:val="002D500C"/>
    <w:rsid w:val="002D564F"/>
    <w:rsid w:val="002D5B37"/>
    <w:rsid w:val="002D5C03"/>
    <w:rsid w:val="002D6113"/>
    <w:rsid w:val="002D6328"/>
    <w:rsid w:val="002D6FB9"/>
    <w:rsid w:val="002D7637"/>
    <w:rsid w:val="002E0868"/>
    <w:rsid w:val="002E17F2"/>
    <w:rsid w:val="002E1DA0"/>
    <w:rsid w:val="002E2B8F"/>
    <w:rsid w:val="002E3591"/>
    <w:rsid w:val="002E566B"/>
    <w:rsid w:val="002E67BB"/>
    <w:rsid w:val="002E7133"/>
    <w:rsid w:val="002E7CAE"/>
    <w:rsid w:val="002F076B"/>
    <w:rsid w:val="002F1A6F"/>
    <w:rsid w:val="002F2242"/>
    <w:rsid w:val="002F2771"/>
    <w:rsid w:val="002F27D2"/>
    <w:rsid w:val="002F291D"/>
    <w:rsid w:val="002F2D03"/>
    <w:rsid w:val="002F3559"/>
    <w:rsid w:val="002F37A9"/>
    <w:rsid w:val="002F4459"/>
    <w:rsid w:val="002F4640"/>
    <w:rsid w:val="002F4800"/>
    <w:rsid w:val="002F4B7C"/>
    <w:rsid w:val="002F4F7B"/>
    <w:rsid w:val="002F57AD"/>
    <w:rsid w:val="002F7FE7"/>
    <w:rsid w:val="003001F6"/>
    <w:rsid w:val="0030053A"/>
    <w:rsid w:val="00301CE6"/>
    <w:rsid w:val="0030256B"/>
    <w:rsid w:val="00303927"/>
    <w:rsid w:val="0030501F"/>
    <w:rsid w:val="00305E18"/>
    <w:rsid w:val="00306289"/>
    <w:rsid w:val="00307AFE"/>
    <w:rsid w:val="00307BA1"/>
    <w:rsid w:val="003110D1"/>
    <w:rsid w:val="003112E7"/>
    <w:rsid w:val="003115DD"/>
    <w:rsid w:val="00311702"/>
    <w:rsid w:val="00311954"/>
    <w:rsid w:val="00311E82"/>
    <w:rsid w:val="00311FBC"/>
    <w:rsid w:val="00312E3B"/>
    <w:rsid w:val="00313FD6"/>
    <w:rsid w:val="0031435D"/>
    <w:rsid w:val="003143BD"/>
    <w:rsid w:val="003148BF"/>
    <w:rsid w:val="00315363"/>
    <w:rsid w:val="0031619C"/>
    <w:rsid w:val="003166A2"/>
    <w:rsid w:val="003203ED"/>
    <w:rsid w:val="00320B75"/>
    <w:rsid w:val="003221C0"/>
    <w:rsid w:val="003225BD"/>
    <w:rsid w:val="00322C9F"/>
    <w:rsid w:val="003230F6"/>
    <w:rsid w:val="00324433"/>
    <w:rsid w:val="00324D23"/>
    <w:rsid w:val="00324D7E"/>
    <w:rsid w:val="003255D1"/>
    <w:rsid w:val="003273D8"/>
    <w:rsid w:val="00327DBF"/>
    <w:rsid w:val="00330C7A"/>
    <w:rsid w:val="00330D55"/>
    <w:rsid w:val="00331723"/>
    <w:rsid w:val="00331751"/>
    <w:rsid w:val="0033246D"/>
    <w:rsid w:val="0033291C"/>
    <w:rsid w:val="00333053"/>
    <w:rsid w:val="00333DB6"/>
    <w:rsid w:val="00334579"/>
    <w:rsid w:val="00334979"/>
    <w:rsid w:val="00335858"/>
    <w:rsid w:val="00335E44"/>
    <w:rsid w:val="00336BDA"/>
    <w:rsid w:val="00337071"/>
    <w:rsid w:val="003379BB"/>
    <w:rsid w:val="00340233"/>
    <w:rsid w:val="00340588"/>
    <w:rsid w:val="00340C02"/>
    <w:rsid w:val="00341418"/>
    <w:rsid w:val="00341E83"/>
    <w:rsid w:val="00342BD7"/>
    <w:rsid w:val="003452BA"/>
    <w:rsid w:val="00346334"/>
    <w:rsid w:val="0034698A"/>
    <w:rsid w:val="00346DB5"/>
    <w:rsid w:val="003477B1"/>
    <w:rsid w:val="003503B7"/>
    <w:rsid w:val="00351708"/>
    <w:rsid w:val="00352F7D"/>
    <w:rsid w:val="00353872"/>
    <w:rsid w:val="0035635A"/>
    <w:rsid w:val="00357380"/>
    <w:rsid w:val="00357E0C"/>
    <w:rsid w:val="003602D9"/>
    <w:rsid w:val="003604CE"/>
    <w:rsid w:val="003608B4"/>
    <w:rsid w:val="00363438"/>
    <w:rsid w:val="0036390A"/>
    <w:rsid w:val="00364D9A"/>
    <w:rsid w:val="00364E33"/>
    <w:rsid w:val="003660AA"/>
    <w:rsid w:val="00366350"/>
    <w:rsid w:val="0036684B"/>
    <w:rsid w:val="00366CA0"/>
    <w:rsid w:val="00367099"/>
    <w:rsid w:val="00370229"/>
    <w:rsid w:val="00370DBB"/>
    <w:rsid w:val="00370E47"/>
    <w:rsid w:val="0037145B"/>
    <w:rsid w:val="00371DF7"/>
    <w:rsid w:val="00371F59"/>
    <w:rsid w:val="00372AA4"/>
    <w:rsid w:val="00372BEA"/>
    <w:rsid w:val="00373503"/>
    <w:rsid w:val="003742AC"/>
    <w:rsid w:val="00374562"/>
    <w:rsid w:val="00375436"/>
    <w:rsid w:val="003757F5"/>
    <w:rsid w:val="00375D33"/>
    <w:rsid w:val="00375E61"/>
    <w:rsid w:val="003763C3"/>
    <w:rsid w:val="00377CE1"/>
    <w:rsid w:val="0038029E"/>
    <w:rsid w:val="003803EB"/>
    <w:rsid w:val="00381066"/>
    <w:rsid w:val="00382F20"/>
    <w:rsid w:val="003852CE"/>
    <w:rsid w:val="00385424"/>
    <w:rsid w:val="00385BF0"/>
    <w:rsid w:val="0038767A"/>
    <w:rsid w:val="00390106"/>
    <w:rsid w:val="003903B7"/>
    <w:rsid w:val="0039323D"/>
    <w:rsid w:val="003939FF"/>
    <w:rsid w:val="0039514F"/>
    <w:rsid w:val="00395CF4"/>
    <w:rsid w:val="003964A8"/>
    <w:rsid w:val="00396D58"/>
    <w:rsid w:val="003A0775"/>
    <w:rsid w:val="003A1000"/>
    <w:rsid w:val="003A2140"/>
    <w:rsid w:val="003A2223"/>
    <w:rsid w:val="003A2637"/>
    <w:rsid w:val="003A2A0F"/>
    <w:rsid w:val="003A45A1"/>
    <w:rsid w:val="003A470B"/>
    <w:rsid w:val="003A54A5"/>
    <w:rsid w:val="003A5619"/>
    <w:rsid w:val="003A5B0A"/>
    <w:rsid w:val="003A6BAC"/>
    <w:rsid w:val="003A70A4"/>
    <w:rsid w:val="003A7A94"/>
    <w:rsid w:val="003A7EF3"/>
    <w:rsid w:val="003B124D"/>
    <w:rsid w:val="003B142B"/>
    <w:rsid w:val="003B14F1"/>
    <w:rsid w:val="003B159C"/>
    <w:rsid w:val="003B1CB6"/>
    <w:rsid w:val="003B369F"/>
    <w:rsid w:val="003B36A3"/>
    <w:rsid w:val="003B64BB"/>
    <w:rsid w:val="003B6F9E"/>
    <w:rsid w:val="003B7237"/>
    <w:rsid w:val="003B7FE5"/>
    <w:rsid w:val="003C02FD"/>
    <w:rsid w:val="003C096B"/>
    <w:rsid w:val="003C11C8"/>
    <w:rsid w:val="003C2702"/>
    <w:rsid w:val="003C2730"/>
    <w:rsid w:val="003C30D4"/>
    <w:rsid w:val="003C32D7"/>
    <w:rsid w:val="003C3580"/>
    <w:rsid w:val="003C4AFC"/>
    <w:rsid w:val="003C645A"/>
    <w:rsid w:val="003C7806"/>
    <w:rsid w:val="003D109F"/>
    <w:rsid w:val="003D1417"/>
    <w:rsid w:val="003D194F"/>
    <w:rsid w:val="003D2478"/>
    <w:rsid w:val="003D2A8B"/>
    <w:rsid w:val="003D2AEE"/>
    <w:rsid w:val="003D33ED"/>
    <w:rsid w:val="003D347E"/>
    <w:rsid w:val="003D3715"/>
    <w:rsid w:val="003D3C45"/>
    <w:rsid w:val="003D4760"/>
    <w:rsid w:val="003D5B1F"/>
    <w:rsid w:val="003D657E"/>
    <w:rsid w:val="003D6884"/>
    <w:rsid w:val="003E15FA"/>
    <w:rsid w:val="003E1C57"/>
    <w:rsid w:val="003E1D40"/>
    <w:rsid w:val="003E20DA"/>
    <w:rsid w:val="003E399A"/>
    <w:rsid w:val="003E4A69"/>
    <w:rsid w:val="003E4EA0"/>
    <w:rsid w:val="003E55E4"/>
    <w:rsid w:val="003E729D"/>
    <w:rsid w:val="003E74E3"/>
    <w:rsid w:val="003E7638"/>
    <w:rsid w:val="003E79E9"/>
    <w:rsid w:val="003F05C7"/>
    <w:rsid w:val="003F2CD4"/>
    <w:rsid w:val="003F3876"/>
    <w:rsid w:val="003F4FD4"/>
    <w:rsid w:val="003F5D05"/>
    <w:rsid w:val="003F67BB"/>
    <w:rsid w:val="003F6BBE"/>
    <w:rsid w:val="003F7595"/>
    <w:rsid w:val="004000E8"/>
    <w:rsid w:val="00402E2B"/>
    <w:rsid w:val="00403C77"/>
    <w:rsid w:val="004048FC"/>
    <w:rsid w:val="0040512B"/>
    <w:rsid w:val="00405CA5"/>
    <w:rsid w:val="004075E5"/>
    <w:rsid w:val="004075EA"/>
    <w:rsid w:val="00407CD3"/>
    <w:rsid w:val="00410134"/>
    <w:rsid w:val="004101D0"/>
    <w:rsid w:val="00410437"/>
    <w:rsid w:val="00410B72"/>
    <w:rsid w:val="00410F18"/>
    <w:rsid w:val="0041263E"/>
    <w:rsid w:val="00413AAC"/>
    <w:rsid w:val="00413E92"/>
    <w:rsid w:val="0041512A"/>
    <w:rsid w:val="0041545A"/>
    <w:rsid w:val="00415CEE"/>
    <w:rsid w:val="00416EB9"/>
    <w:rsid w:val="004171C8"/>
    <w:rsid w:val="00420FC9"/>
    <w:rsid w:val="00421105"/>
    <w:rsid w:val="0042183A"/>
    <w:rsid w:val="004218C4"/>
    <w:rsid w:val="00422AA4"/>
    <w:rsid w:val="00423567"/>
    <w:rsid w:val="00423675"/>
    <w:rsid w:val="00423A33"/>
    <w:rsid w:val="004242F4"/>
    <w:rsid w:val="00424994"/>
    <w:rsid w:val="00425493"/>
    <w:rsid w:val="0042557A"/>
    <w:rsid w:val="0042595C"/>
    <w:rsid w:val="00427248"/>
    <w:rsid w:val="0043072F"/>
    <w:rsid w:val="00432D88"/>
    <w:rsid w:val="004342C1"/>
    <w:rsid w:val="0043477B"/>
    <w:rsid w:val="00434942"/>
    <w:rsid w:val="00436450"/>
    <w:rsid w:val="00436474"/>
    <w:rsid w:val="00437447"/>
    <w:rsid w:val="00437C7F"/>
    <w:rsid w:val="00440A2B"/>
    <w:rsid w:val="00440AED"/>
    <w:rsid w:val="004412F0"/>
    <w:rsid w:val="00441A92"/>
    <w:rsid w:val="00442985"/>
    <w:rsid w:val="004431DC"/>
    <w:rsid w:val="00443FC1"/>
    <w:rsid w:val="0044458D"/>
    <w:rsid w:val="00444B9E"/>
    <w:rsid w:val="00444F56"/>
    <w:rsid w:val="00445561"/>
    <w:rsid w:val="004461C4"/>
    <w:rsid w:val="00446488"/>
    <w:rsid w:val="004475CB"/>
    <w:rsid w:val="0045114E"/>
    <w:rsid w:val="0045116F"/>
    <w:rsid w:val="004517AA"/>
    <w:rsid w:val="00451877"/>
    <w:rsid w:val="00452CAC"/>
    <w:rsid w:val="0045360A"/>
    <w:rsid w:val="00453A95"/>
    <w:rsid w:val="00454625"/>
    <w:rsid w:val="00454C7C"/>
    <w:rsid w:val="00456C6A"/>
    <w:rsid w:val="00457565"/>
    <w:rsid w:val="00457B71"/>
    <w:rsid w:val="00460481"/>
    <w:rsid w:val="0046172F"/>
    <w:rsid w:val="004629EE"/>
    <w:rsid w:val="00462F33"/>
    <w:rsid w:val="004636F9"/>
    <w:rsid w:val="00463C56"/>
    <w:rsid w:val="0046576D"/>
    <w:rsid w:val="00465944"/>
    <w:rsid w:val="00465C84"/>
    <w:rsid w:val="004669E2"/>
    <w:rsid w:val="00466D20"/>
    <w:rsid w:val="004676FA"/>
    <w:rsid w:val="004678B3"/>
    <w:rsid w:val="00467D96"/>
    <w:rsid w:val="00470C21"/>
    <w:rsid w:val="00470C31"/>
    <w:rsid w:val="00471861"/>
    <w:rsid w:val="00471DE0"/>
    <w:rsid w:val="00472EF8"/>
    <w:rsid w:val="004734D0"/>
    <w:rsid w:val="00473A67"/>
    <w:rsid w:val="004747A8"/>
    <w:rsid w:val="0047556B"/>
    <w:rsid w:val="004765DA"/>
    <w:rsid w:val="00476E45"/>
    <w:rsid w:val="00477768"/>
    <w:rsid w:val="00477AE7"/>
    <w:rsid w:val="00477DEF"/>
    <w:rsid w:val="00480F72"/>
    <w:rsid w:val="00482E0A"/>
    <w:rsid w:val="004830AC"/>
    <w:rsid w:val="0048351B"/>
    <w:rsid w:val="00484C7F"/>
    <w:rsid w:val="00484FD5"/>
    <w:rsid w:val="0048581F"/>
    <w:rsid w:val="0048613E"/>
    <w:rsid w:val="004871EA"/>
    <w:rsid w:val="00490E15"/>
    <w:rsid w:val="00492BC5"/>
    <w:rsid w:val="00492D78"/>
    <w:rsid w:val="004949E6"/>
    <w:rsid w:val="0049585B"/>
    <w:rsid w:val="004964F1"/>
    <w:rsid w:val="00496D8B"/>
    <w:rsid w:val="00497B03"/>
    <w:rsid w:val="004A1390"/>
    <w:rsid w:val="004A16BC"/>
    <w:rsid w:val="004A23F9"/>
    <w:rsid w:val="004A247C"/>
    <w:rsid w:val="004A2B7E"/>
    <w:rsid w:val="004A2B94"/>
    <w:rsid w:val="004A2D00"/>
    <w:rsid w:val="004A30E5"/>
    <w:rsid w:val="004A3C29"/>
    <w:rsid w:val="004A496D"/>
    <w:rsid w:val="004A54D4"/>
    <w:rsid w:val="004A6329"/>
    <w:rsid w:val="004A713B"/>
    <w:rsid w:val="004B044E"/>
    <w:rsid w:val="004B04AF"/>
    <w:rsid w:val="004B0CD5"/>
    <w:rsid w:val="004B243F"/>
    <w:rsid w:val="004B2CA8"/>
    <w:rsid w:val="004B4429"/>
    <w:rsid w:val="004B6F6A"/>
    <w:rsid w:val="004B793D"/>
    <w:rsid w:val="004B7C0C"/>
    <w:rsid w:val="004B7C40"/>
    <w:rsid w:val="004C030E"/>
    <w:rsid w:val="004C0873"/>
    <w:rsid w:val="004C0C10"/>
    <w:rsid w:val="004C108C"/>
    <w:rsid w:val="004C31C5"/>
    <w:rsid w:val="004C3898"/>
    <w:rsid w:val="004D2296"/>
    <w:rsid w:val="004D259E"/>
    <w:rsid w:val="004D2DB3"/>
    <w:rsid w:val="004D36B1"/>
    <w:rsid w:val="004D454A"/>
    <w:rsid w:val="004D7EBD"/>
    <w:rsid w:val="004E2680"/>
    <w:rsid w:val="004E28F9"/>
    <w:rsid w:val="004E2C8F"/>
    <w:rsid w:val="004E3BB0"/>
    <w:rsid w:val="004E462E"/>
    <w:rsid w:val="004E56DC"/>
    <w:rsid w:val="004E76F4"/>
    <w:rsid w:val="004E7F76"/>
    <w:rsid w:val="004F0B4E"/>
    <w:rsid w:val="004F0B6C"/>
    <w:rsid w:val="004F1500"/>
    <w:rsid w:val="004F15CC"/>
    <w:rsid w:val="004F2078"/>
    <w:rsid w:val="004F2110"/>
    <w:rsid w:val="004F24F9"/>
    <w:rsid w:val="004F4DA3"/>
    <w:rsid w:val="004F6C46"/>
    <w:rsid w:val="0050036C"/>
    <w:rsid w:val="005013BA"/>
    <w:rsid w:val="00501B24"/>
    <w:rsid w:val="00501C7A"/>
    <w:rsid w:val="00502A8D"/>
    <w:rsid w:val="005030CE"/>
    <w:rsid w:val="00503750"/>
    <w:rsid w:val="00504E39"/>
    <w:rsid w:val="00506557"/>
    <w:rsid w:val="0050677A"/>
    <w:rsid w:val="00506A74"/>
    <w:rsid w:val="00506AAD"/>
    <w:rsid w:val="0050737B"/>
    <w:rsid w:val="005079A0"/>
    <w:rsid w:val="005107A9"/>
    <w:rsid w:val="005107D5"/>
    <w:rsid w:val="005108D8"/>
    <w:rsid w:val="005116F9"/>
    <w:rsid w:val="005118B8"/>
    <w:rsid w:val="00513B34"/>
    <w:rsid w:val="005153A7"/>
    <w:rsid w:val="00517E50"/>
    <w:rsid w:val="00520CBA"/>
    <w:rsid w:val="0052116E"/>
    <w:rsid w:val="0052164F"/>
    <w:rsid w:val="005219CF"/>
    <w:rsid w:val="0052218E"/>
    <w:rsid w:val="005224C0"/>
    <w:rsid w:val="00522F69"/>
    <w:rsid w:val="0052325A"/>
    <w:rsid w:val="00524A0B"/>
    <w:rsid w:val="00525188"/>
    <w:rsid w:val="005268D0"/>
    <w:rsid w:val="00526E99"/>
    <w:rsid w:val="005303C6"/>
    <w:rsid w:val="00531B4E"/>
    <w:rsid w:val="00534B59"/>
    <w:rsid w:val="00534C30"/>
    <w:rsid w:val="00535408"/>
    <w:rsid w:val="0053657C"/>
    <w:rsid w:val="00536759"/>
    <w:rsid w:val="00536D13"/>
    <w:rsid w:val="00537C62"/>
    <w:rsid w:val="0054087A"/>
    <w:rsid w:val="00540AB8"/>
    <w:rsid w:val="00540D16"/>
    <w:rsid w:val="00542BD2"/>
    <w:rsid w:val="00543A15"/>
    <w:rsid w:val="00544034"/>
    <w:rsid w:val="00544980"/>
    <w:rsid w:val="00546239"/>
    <w:rsid w:val="00546970"/>
    <w:rsid w:val="00547527"/>
    <w:rsid w:val="00547918"/>
    <w:rsid w:val="005507C1"/>
    <w:rsid w:val="005517E0"/>
    <w:rsid w:val="00552E4E"/>
    <w:rsid w:val="00553267"/>
    <w:rsid w:val="0055332D"/>
    <w:rsid w:val="00553A92"/>
    <w:rsid w:val="00553BD3"/>
    <w:rsid w:val="00554711"/>
    <w:rsid w:val="00554E19"/>
    <w:rsid w:val="005558DB"/>
    <w:rsid w:val="00556560"/>
    <w:rsid w:val="00557606"/>
    <w:rsid w:val="00560D0F"/>
    <w:rsid w:val="00561093"/>
    <w:rsid w:val="0056121F"/>
    <w:rsid w:val="00561A0D"/>
    <w:rsid w:val="005626F0"/>
    <w:rsid w:val="0056318C"/>
    <w:rsid w:val="00563A8F"/>
    <w:rsid w:val="00565968"/>
    <w:rsid w:val="00572335"/>
    <w:rsid w:val="00572505"/>
    <w:rsid w:val="00575D38"/>
    <w:rsid w:val="00580847"/>
    <w:rsid w:val="00580D76"/>
    <w:rsid w:val="00581017"/>
    <w:rsid w:val="005814A3"/>
    <w:rsid w:val="0058250D"/>
    <w:rsid w:val="00582809"/>
    <w:rsid w:val="00584B45"/>
    <w:rsid w:val="00586119"/>
    <w:rsid w:val="005874CA"/>
    <w:rsid w:val="0058798C"/>
    <w:rsid w:val="005900FA"/>
    <w:rsid w:val="005906E1"/>
    <w:rsid w:val="00590D6D"/>
    <w:rsid w:val="005914E1"/>
    <w:rsid w:val="00591787"/>
    <w:rsid w:val="0059252B"/>
    <w:rsid w:val="005935A4"/>
    <w:rsid w:val="005936C1"/>
    <w:rsid w:val="005948C2"/>
    <w:rsid w:val="005957A7"/>
    <w:rsid w:val="00595DCA"/>
    <w:rsid w:val="00596950"/>
    <w:rsid w:val="005975BF"/>
    <w:rsid w:val="0059779B"/>
    <w:rsid w:val="00597DCE"/>
    <w:rsid w:val="00597EC4"/>
    <w:rsid w:val="005A0087"/>
    <w:rsid w:val="005A0206"/>
    <w:rsid w:val="005A0BB6"/>
    <w:rsid w:val="005A0FCD"/>
    <w:rsid w:val="005A209A"/>
    <w:rsid w:val="005A3D9D"/>
    <w:rsid w:val="005A4CA4"/>
    <w:rsid w:val="005A4FAB"/>
    <w:rsid w:val="005A5527"/>
    <w:rsid w:val="005A662D"/>
    <w:rsid w:val="005A66BE"/>
    <w:rsid w:val="005A77E8"/>
    <w:rsid w:val="005B00F4"/>
    <w:rsid w:val="005B1409"/>
    <w:rsid w:val="005B1BFA"/>
    <w:rsid w:val="005B35D7"/>
    <w:rsid w:val="005B36EE"/>
    <w:rsid w:val="005B392A"/>
    <w:rsid w:val="005B39B8"/>
    <w:rsid w:val="005B3AA3"/>
    <w:rsid w:val="005B4919"/>
    <w:rsid w:val="005B6055"/>
    <w:rsid w:val="005B60C6"/>
    <w:rsid w:val="005B6F83"/>
    <w:rsid w:val="005C110C"/>
    <w:rsid w:val="005C1B28"/>
    <w:rsid w:val="005C1E4C"/>
    <w:rsid w:val="005C2D66"/>
    <w:rsid w:val="005C4978"/>
    <w:rsid w:val="005C4B4E"/>
    <w:rsid w:val="005C59F1"/>
    <w:rsid w:val="005C6D80"/>
    <w:rsid w:val="005C74FB"/>
    <w:rsid w:val="005C7748"/>
    <w:rsid w:val="005C7A58"/>
    <w:rsid w:val="005C7AFD"/>
    <w:rsid w:val="005C7D54"/>
    <w:rsid w:val="005D1602"/>
    <w:rsid w:val="005D18A0"/>
    <w:rsid w:val="005D1A3C"/>
    <w:rsid w:val="005D3C5D"/>
    <w:rsid w:val="005D6AF4"/>
    <w:rsid w:val="005E03E8"/>
    <w:rsid w:val="005E0472"/>
    <w:rsid w:val="005E0AEB"/>
    <w:rsid w:val="005E18B3"/>
    <w:rsid w:val="005E230A"/>
    <w:rsid w:val="005E385F"/>
    <w:rsid w:val="005E41C3"/>
    <w:rsid w:val="005E5B81"/>
    <w:rsid w:val="005E6647"/>
    <w:rsid w:val="005E6E44"/>
    <w:rsid w:val="005E70AC"/>
    <w:rsid w:val="005E73FE"/>
    <w:rsid w:val="005E7FD1"/>
    <w:rsid w:val="005F0A89"/>
    <w:rsid w:val="005F1473"/>
    <w:rsid w:val="005F1B3F"/>
    <w:rsid w:val="005F2C1E"/>
    <w:rsid w:val="005F2CB1"/>
    <w:rsid w:val="005F3025"/>
    <w:rsid w:val="005F319B"/>
    <w:rsid w:val="005F3E73"/>
    <w:rsid w:val="005F4426"/>
    <w:rsid w:val="005F5351"/>
    <w:rsid w:val="005F5D69"/>
    <w:rsid w:val="005F618C"/>
    <w:rsid w:val="005F67CF"/>
    <w:rsid w:val="005F6D9E"/>
    <w:rsid w:val="005F6E7B"/>
    <w:rsid w:val="005F70BD"/>
    <w:rsid w:val="005F79DB"/>
    <w:rsid w:val="0060052A"/>
    <w:rsid w:val="0060283C"/>
    <w:rsid w:val="00602B49"/>
    <w:rsid w:val="00604BB0"/>
    <w:rsid w:val="00604F14"/>
    <w:rsid w:val="00605D7F"/>
    <w:rsid w:val="00611137"/>
    <w:rsid w:val="00611B83"/>
    <w:rsid w:val="0061231E"/>
    <w:rsid w:val="0061256E"/>
    <w:rsid w:val="00613257"/>
    <w:rsid w:val="0061382A"/>
    <w:rsid w:val="00614CA4"/>
    <w:rsid w:val="006154C0"/>
    <w:rsid w:val="00616618"/>
    <w:rsid w:val="00616AB9"/>
    <w:rsid w:val="006174FC"/>
    <w:rsid w:val="00620A71"/>
    <w:rsid w:val="00620BAF"/>
    <w:rsid w:val="00620D80"/>
    <w:rsid w:val="0062235C"/>
    <w:rsid w:val="0062256F"/>
    <w:rsid w:val="00622DF8"/>
    <w:rsid w:val="00623268"/>
    <w:rsid w:val="006234A6"/>
    <w:rsid w:val="00623746"/>
    <w:rsid w:val="006238F9"/>
    <w:rsid w:val="00624739"/>
    <w:rsid w:val="00624C3D"/>
    <w:rsid w:val="0062505A"/>
    <w:rsid w:val="00630001"/>
    <w:rsid w:val="0063043D"/>
    <w:rsid w:val="006311B3"/>
    <w:rsid w:val="006318B4"/>
    <w:rsid w:val="006320E0"/>
    <w:rsid w:val="00632833"/>
    <w:rsid w:val="0063284C"/>
    <w:rsid w:val="00633070"/>
    <w:rsid w:val="00633674"/>
    <w:rsid w:val="00633B7F"/>
    <w:rsid w:val="00634ED6"/>
    <w:rsid w:val="00635AAD"/>
    <w:rsid w:val="00636398"/>
    <w:rsid w:val="006368D3"/>
    <w:rsid w:val="00636F1F"/>
    <w:rsid w:val="006377EC"/>
    <w:rsid w:val="006407A7"/>
    <w:rsid w:val="0064151F"/>
    <w:rsid w:val="00641533"/>
    <w:rsid w:val="0064208D"/>
    <w:rsid w:val="00643475"/>
    <w:rsid w:val="0064396A"/>
    <w:rsid w:val="00644475"/>
    <w:rsid w:val="00645D38"/>
    <w:rsid w:val="0064624E"/>
    <w:rsid w:val="00646393"/>
    <w:rsid w:val="006466E9"/>
    <w:rsid w:val="00650AB9"/>
    <w:rsid w:val="00651147"/>
    <w:rsid w:val="00652F62"/>
    <w:rsid w:val="00653232"/>
    <w:rsid w:val="00654F19"/>
    <w:rsid w:val="00655733"/>
    <w:rsid w:val="00655ACD"/>
    <w:rsid w:val="00656A92"/>
    <w:rsid w:val="00656DDE"/>
    <w:rsid w:val="0066011D"/>
    <w:rsid w:val="006607C0"/>
    <w:rsid w:val="006613A6"/>
    <w:rsid w:val="0066249C"/>
    <w:rsid w:val="006627A2"/>
    <w:rsid w:val="006634E6"/>
    <w:rsid w:val="006646DC"/>
    <w:rsid w:val="00664AC6"/>
    <w:rsid w:val="006655EE"/>
    <w:rsid w:val="00666D08"/>
    <w:rsid w:val="00667BF3"/>
    <w:rsid w:val="00667EC5"/>
    <w:rsid w:val="00667EE7"/>
    <w:rsid w:val="00670922"/>
    <w:rsid w:val="00670BE1"/>
    <w:rsid w:val="00671BBC"/>
    <w:rsid w:val="0067218F"/>
    <w:rsid w:val="00672AE6"/>
    <w:rsid w:val="00672E73"/>
    <w:rsid w:val="00673AD4"/>
    <w:rsid w:val="006741F2"/>
    <w:rsid w:val="00674CC3"/>
    <w:rsid w:val="00675C72"/>
    <w:rsid w:val="00676507"/>
    <w:rsid w:val="006767DF"/>
    <w:rsid w:val="006769B6"/>
    <w:rsid w:val="00676E02"/>
    <w:rsid w:val="006771F9"/>
    <w:rsid w:val="006773E5"/>
    <w:rsid w:val="006776D7"/>
    <w:rsid w:val="006803FD"/>
    <w:rsid w:val="00681003"/>
    <w:rsid w:val="006817C9"/>
    <w:rsid w:val="00681C2A"/>
    <w:rsid w:val="00682BA2"/>
    <w:rsid w:val="0068380C"/>
    <w:rsid w:val="00683AB8"/>
    <w:rsid w:val="00683ECE"/>
    <w:rsid w:val="00684025"/>
    <w:rsid w:val="006848C2"/>
    <w:rsid w:val="006870FA"/>
    <w:rsid w:val="0069027E"/>
    <w:rsid w:val="00690D5B"/>
    <w:rsid w:val="006912C6"/>
    <w:rsid w:val="00691710"/>
    <w:rsid w:val="0069240D"/>
    <w:rsid w:val="00693333"/>
    <w:rsid w:val="00695699"/>
    <w:rsid w:val="00695DF3"/>
    <w:rsid w:val="00695FC2"/>
    <w:rsid w:val="00696764"/>
    <w:rsid w:val="00696949"/>
    <w:rsid w:val="00696C4B"/>
    <w:rsid w:val="00696E96"/>
    <w:rsid w:val="00697052"/>
    <w:rsid w:val="006A01BE"/>
    <w:rsid w:val="006A31AC"/>
    <w:rsid w:val="006A4624"/>
    <w:rsid w:val="006A46FB"/>
    <w:rsid w:val="006A5542"/>
    <w:rsid w:val="006A5E28"/>
    <w:rsid w:val="006A697B"/>
    <w:rsid w:val="006A7AFF"/>
    <w:rsid w:val="006A7C2D"/>
    <w:rsid w:val="006B1816"/>
    <w:rsid w:val="006B2099"/>
    <w:rsid w:val="006B20AA"/>
    <w:rsid w:val="006B3530"/>
    <w:rsid w:val="006B3754"/>
    <w:rsid w:val="006B4E40"/>
    <w:rsid w:val="006B50CF"/>
    <w:rsid w:val="006B5F9C"/>
    <w:rsid w:val="006C0143"/>
    <w:rsid w:val="006C03B8"/>
    <w:rsid w:val="006C1F2B"/>
    <w:rsid w:val="006C2BD5"/>
    <w:rsid w:val="006C2E6E"/>
    <w:rsid w:val="006C4074"/>
    <w:rsid w:val="006C457C"/>
    <w:rsid w:val="006C4A94"/>
    <w:rsid w:val="006C529D"/>
    <w:rsid w:val="006C5B71"/>
    <w:rsid w:val="006C5EC9"/>
    <w:rsid w:val="006C6059"/>
    <w:rsid w:val="006C7522"/>
    <w:rsid w:val="006D00D7"/>
    <w:rsid w:val="006D0D02"/>
    <w:rsid w:val="006D44B8"/>
    <w:rsid w:val="006D55F3"/>
    <w:rsid w:val="006D6DC4"/>
    <w:rsid w:val="006D6F08"/>
    <w:rsid w:val="006E062C"/>
    <w:rsid w:val="006E1C82"/>
    <w:rsid w:val="006E28B7"/>
    <w:rsid w:val="006E2A9B"/>
    <w:rsid w:val="006E2ED5"/>
    <w:rsid w:val="006E3310"/>
    <w:rsid w:val="006E3A24"/>
    <w:rsid w:val="006E3E98"/>
    <w:rsid w:val="006E4256"/>
    <w:rsid w:val="006E42AB"/>
    <w:rsid w:val="006E4E39"/>
    <w:rsid w:val="006E565E"/>
    <w:rsid w:val="006E5ADE"/>
    <w:rsid w:val="006E6126"/>
    <w:rsid w:val="006E673D"/>
    <w:rsid w:val="006E6A94"/>
    <w:rsid w:val="006E7D3B"/>
    <w:rsid w:val="006E7DFE"/>
    <w:rsid w:val="006F080C"/>
    <w:rsid w:val="006F131C"/>
    <w:rsid w:val="006F17C2"/>
    <w:rsid w:val="006F1B70"/>
    <w:rsid w:val="006F2DF5"/>
    <w:rsid w:val="006F341D"/>
    <w:rsid w:val="006F3C68"/>
    <w:rsid w:val="006F3CDE"/>
    <w:rsid w:val="006F3DFE"/>
    <w:rsid w:val="006F58D4"/>
    <w:rsid w:val="006F5B89"/>
    <w:rsid w:val="006F6582"/>
    <w:rsid w:val="006F7F01"/>
    <w:rsid w:val="00700D8E"/>
    <w:rsid w:val="00702405"/>
    <w:rsid w:val="00702754"/>
    <w:rsid w:val="0070346E"/>
    <w:rsid w:val="0070434A"/>
    <w:rsid w:val="00704EDB"/>
    <w:rsid w:val="007058B7"/>
    <w:rsid w:val="00706101"/>
    <w:rsid w:val="00706331"/>
    <w:rsid w:val="00706481"/>
    <w:rsid w:val="00707072"/>
    <w:rsid w:val="007073C0"/>
    <w:rsid w:val="00707D61"/>
    <w:rsid w:val="00707E7F"/>
    <w:rsid w:val="00711861"/>
    <w:rsid w:val="00712287"/>
    <w:rsid w:val="00712772"/>
    <w:rsid w:val="00713EBE"/>
    <w:rsid w:val="007148D3"/>
    <w:rsid w:val="00715B9A"/>
    <w:rsid w:val="007165F2"/>
    <w:rsid w:val="00716A45"/>
    <w:rsid w:val="00716BFD"/>
    <w:rsid w:val="00716EBB"/>
    <w:rsid w:val="00717643"/>
    <w:rsid w:val="00717E35"/>
    <w:rsid w:val="00723CAE"/>
    <w:rsid w:val="007257D0"/>
    <w:rsid w:val="007261C4"/>
    <w:rsid w:val="00726EA6"/>
    <w:rsid w:val="00727208"/>
    <w:rsid w:val="00727680"/>
    <w:rsid w:val="00730B46"/>
    <w:rsid w:val="00730CE3"/>
    <w:rsid w:val="00731059"/>
    <w:rsid w:val="00731689"/>
    <w:rsid w:val="00732C0D"/>
    <w:rsid w:val="007333EB"/>
    <w:rsid w:val="007348B1"/>
    <w:rsid w:val="007353E1"/>
    <w:rsid w:val="00735AE4"/>
    <w:rsid w:val="007362A6"/>
    <w:rsid w:val="0073656B"/>
    <w:rsid w:val="00736AE2"/>
    <w:rsid w:val="00736D7D"/>
    <w:rsid w:val="00737131"/>
    <w:rsid w:val="00740CDB"/>
    <w:rsid w:val="00740E58"/>
    <w:rsid w:val="0074271D"/>
    <w:rsid w:val="007432B9"/>
    <w:rsid w:val="007445A0"/>
    <w:rsid w:val="00744AAB"/>
    <w:rsid w:val="00744ABE"/>
    <w:rsid w:val="0074524B"/>
    <w:rsid w:val="0074559F"/>
    <w:rsid w:val="007459A9"/>
    <w:rsid w:val="00745CDB"/>
    <w:rsid w:val="00746125"/>
    <w:rsid w:val="00746898"/>
    <w:rsid w:val="00746B7B"/>
    <w:rsid w:val="00747D8B"/>
    <w:rsid w:val="00750040"/>
    <w:rsid w:val="00750913"/>
    <w:rsid w:val="00751228"/>
    <w:rsid w:val="00751904"/>
    <w:rsid w:val="0075213F"/>
    <w:rsid w:val="0075465B"/>
    <w:rsid w:val="007549A8"/>
    <w:rsid w:val="00754DEB"/>
    <w:rsid w:val="00756224"/>
    <w:rsid w:val="007571E1"/>
    <w:rsid w:val="00757A16"/>
    <w:rsid w:val="00757D29"/>
    <w:rsid w:val="007604B2"/>
    <w:rsid w:val="007619BE"/>
    <w:rsid w:val="00761C9F"/>
    <w:rsid w:val="00762B2A"/>
    <w:rsid w:val="00762EAE"/>
    <w:rsid w:val="007641C9"/>
    <w:rsid w:val="00765281"/>
    <w:rsid w:val="00765BB8"/>
    <w:rsid w:val="00766076"/>
    <w:rsid w:val="0076607A"/>
    <w:rsid w:val="00766468"/>
    <w:rsid w:val="00766BAD"/>
    <w:rsid w:val="00770847"/>
    <w:rsid w:val="007709DE"/>
    <w:rsid w:val="007714A3"/>
    <w:rsid w:val="007716CB"/>
    <w:rsid w:val="007718FE"/>
    <w:rsid w:val="007724AB"/>
    <w:rsid w:val="007729A2"/>
    <w:rsid w:val="00774062"/>
    <w:rsid w:val="00774EF8"/>
    <w:rsid w:val="007755F2"/>
    <w:rsid w:val="00775687"/>
    <w:rsid w:val="00776410"/>
    <w:rsid w:val="00776971"/>
    <w:rsid w:val="00780A80"/>
    <w:rsid w:val="0078177E"/>
    <w:rsid w:val="00781BA6"/>
    <w:rsid w:val="00781C84"/>
    <w:rsid w:val="0078304C"/>
    <w:rsid w:val="00783673"/>
    <w:rsid w:val="00783928"/>
    <w:rsid w:val="00784F6B"/>
    <w:rsid w:val="00785490"/>
    <w:rsid w:val="0078779C"/>
    <w:rsid w:val="00787B0E"/>
    <w:rsid w:val="00787CD5"/>
    <w:rsid w:val="007915E6"/>
    <w:rsid w:val="007917B2"/>
    <w:rsid w:val="007925EA"/>
    <w:rsid w:val="00792A77"/>
    <w:rsid w:val="007930A9"/>
    <w:rsid w:val="00793404"/>
    <w:rsid w:val="00793CD8"/>
    <w:rsid w:val="00795C92"/>
    <w:rsid w:val="00795DF7"/>
    <w:rsid w:val="00796231"/>
    <w:rsid w:val="00797F12"/>
    <w:rsid w:val="007A06A6"/>
    <w:rsid w:val="007A07D3"/>
    <w:rsid w:val="007A1CB3"/>
    <w:rsid w:val="007A2D73"/>
    <w:rsid w:val="007A306F"/>
    <w:rsid w:val="007A3270"/>
    <w:rsid w:val="007A3839"/>
    <w:rsid w:val="007A41EA"/>
    <w:rsid w:val="007A43A6"/>
    <w:rsid w:val="007A50EE"/>
    <w:rsid w:val="007A58A6"/>
    <w:rsid w:val="007A5ADC"/>
    <w:rsid w:val="007A61B3"/>
    <w:rsid w:val="007B07A5"/>
    <w:rsid w:val="007B39E1"/>
    <w:rsid w:val="007B3B2A"/>
    <w:rsid w:val="007B3D2D"/>
    <w:rsid w:val="007B3FF9"/>
    <w:rsid w:val="007B41DE"/>
    <w:rsid w:val="007B50AE"/>
    <w:rsid w:val="007B51DF"/>
    <w:rsid w:val="007B5367"/>
    <w:rsid w:val="007B5750"/>
    <w:rsid w:val="007B5F8C"/>
    <w:rsid w:val="007B619D"/>
    <w:rsid w:val="007B656C"/>
    <w:rsid w:val="007C05DD"/>
    <w:rsid w:val="007C1A70"/>
    <w:rsid w:val="007C298E"/>
    <w:rsid w:val="007C3D18"/>
    <w:rsid w:val="007C4A47"/>
    <w:rsid w:val="007C549B"/>
    <w:rsid w:val="007C60BF"/>
    <w:rsid w:val="007C6A07"/>
    <w:rsid w:val="007C75A1"/>
    <w:rsid w:val="007C77A5"/>
    <w:rsid w:val="007C7883"/>
    <w:rsid w:val="007C792F"/>
    <w:rsid w:val="007C7C38"/>
    <w:rsid w:val="007D0235"/>
    <w:rsid w:val="007D04E5"/>
    <w:rsid w:val="007D0687"/>
    <w:rsid w:val="007D1734"/>
    <w:rsid w:val="007D2A6C"/>
    <w:rsid w:val="007D33E8"/>
    <w:rsid w:val="007D349C"/>
    <w:rsid w:val="007D411B"/>
    <w:rsid w:val="007D4760"/>
    <w:rsid w:val="007D4771"/>
    <w:rsid w:val="007D5901"/>
    <w:rsid w:val="007D5D06"/>
    <w:rsid w:val="007D67A6"/>
    <w:rsid w:val="007D7526"/>
    <w:rsid w:val="007D7F41"/>
    <w:rsid w:val="007E1D90"/>
    <w:rsid w:val="007E343C"/>
    <w:rsid w:val="007E4610"/>
    <w:rsid w:val="007E4715"/>
    <w:rsid w:val="007E505B"/>
    <w:rsid w:val="007E646E"/>
    <w:rsid w:val="007E7091"/>
    <w:rsid w:val="007F10C1"/>
    <w:rsid w:val="007F1E85"/>
    <w:rsid w:val="007F318D"/>
    <w:rsid w:val="007F37F3"/>
    <w:rsid w:val="007F619B"/>
    <w:rsid w:val="007F6B97"/>
    <w:rsid w:val="007F6C97"/>
    <w:rsid w:val="008019B4"/>
    <w:rsid w:val="00801ACF"/>
    <w:rsid w:val="00801C92"/>
    <w:rsid w:val="0080275F"/>
    <w:rsid w:val="00802B94"/>
    <w:rsid w:val="00803279"/>
    <w:rsid w:val="00803A4E"/>
    <w:rsid w:val="00803FAE"/>
    <w:rsid w:val="00804387"/>
    <w:rsid w:val="0080560A"/>
    <w:rsid w:val="0080605F"/>
    <w:rsid w:val="0080641A"/>
    <w:rsid w:val="00806B3F"/>
    <w:rsid w:val="00807786"/>
    <w:rsid w:val="00807BC3"/>
    <w:rsid w:val="00807F66"/>
    <w:rsid w:val="00811D49"/>
    <w:rsid w:val="00811FCB"/>
    <w:rsid w:val="0081219A"/>
    <w:rsid w:val="00813A29"/>
    <w:rsid w:val="008148D5"/>
    <w:rsid w:val="00815321"/>
    <w:rsid w:val="008158D6"/>
    <w:rsid w:val="00815DC5"/>
    <w:rsid w:val="00817196"/>
    <w:rsid w:val="00817E91"/>
    <w:rsid w:val="00817FA0"/>
    <w:rsid w:val="00821C2B"/>
    <w:rsid w:val="00821C36"/>
    <w:rsid w:val="00822F09"/>
    <w:rsid w:val="00823270"/>
    <w:rsid w:val="008235DB"/>
    <w:rsid w:val="008240A3"/>
    <w:rsid w:val="008244C4"/>
    <w:rsid w:val="00824AB4"/>
    <w:rsid w:val="0082508F"/>
    <w:rsid w:val="00825C42"/>
    <w:rsid w:val="00825D25"/>
    <w:rsid w:val="00825D7C"/>
    <w:rsid w:val="00826620"/>
    <w:rsid w:val="00827313"/>
    <w:rsid w:val="00827D6F"/>
    <w:rsid w:val="0083266F"/>
    <w:rsid w:val="00833680"/>
    <w:rsid w:val="00833F37"/>
    <w:rsid w:val="00835A01"/>
    <w:rsid w:val="00835E1C"/>
    <w:rsid w:val="008376AC"/>
    <w:rsid w:val="008409F6"/>
    <w:rsid w:val="00840ED7"/>
    <w:rsid w:val="0084122B"/>
    <w:rsid w:val="008417B9"/>
    <w:rsid w:val="00841C1A"/>
    <w:rsid w:val="0084252B"/>
    <w:rsid w:val="008444E8"/>
    <w:rsid w:val="00844E80"/>
    <w:rsid w:val="00846567"/>
    <w:rsid w:val="00846AEE"/>
    <w:rsid w:val="00846FE7"/>
    <w:rsid w:val="008478F9"/>
    <w:rsid w:val="00847E11"/>
    <w:rsid w:val="00850627"/>
    <w:rsid w:val="00855944"/>
    <w:rsid w:val="00855D32"/>
    <w:rsid w:val="00856559"/>
    <w:rsid w:val="00856833"/>
    <w:rsid w:val="00856911"/>
    <w:rsid w:val="00856CFF"/>
    <w:rsid w:val="00863190"/>
    <w:rsid w:val="00863817"/>
    <w:rsid w:val="0086509B"/>
    <w:rsid w:val="008669B5"/>
    <w:rsid w:val="008677FD"/>
    <w:rsid w:val="0087006C"/>
    <w:rsid w:val="008706D4"/>
    <w:rsid w:val="00870C54"/>
    <w:rsid w:val="00870F8A"/>
    <w:rsid w:val="008719A4"/>
    <w:rsid w:val="00871D23"/>
    <w:rsid w:val="00874312"/>
    <w:rsid w:val="0087437C"/>
    <w:rsid w:val="00875CD7"/>
    <w:rsid w:val="008763AE"/>
    <w:rsid w:val="008765EA"/>
    <w:rsid w:val="00876B4D"/>
    <w:rsid w:val="00877F18"/>
    <w:rsid w:val="0088117E"/>
    <w:rsid w:val="00882BAE"/>
    <w:rsid w:val="00884579"/>
    <w:rsid w:val="00887065"/>
    <w:rsid w:val="008870A3"/>
    <w:rsid w:val="00887654"/>
    <w:rsid w:val="00887A4C"/>
    <w:rsid w:val="00887D90"/>
    <w:rsid w:val="0089138A"/>
    <w:rsid w:val="00891BB5"/>
    <w:rsid w:val="00891F54"/>
    <w:rsid w:val="0089220C"/>
    <w:rsid w:val="008925A0"/>
    <w:rsid w:val="008930F3"/>
    <w:rsid w:val="008934B3"/>
    <w:rsid w:val="008941E3"/>
    <w:rsid w:val="00894A88"/>
    <w:rsid w:val="00894CEF"/>
    <w:rsid w:val="00895386"/>
    <w:rsid w:val="00895883"/>
    <w:rsid w:val="00896371"/>
    <w:rsid w:val="008978A9"/>
    <w:rsid w:val="008A07E7"/>
    <w:rsid w:val="008A21FF"/>
    <w:rsid w:val="008A2CE2"/>
    <w:rsid w:val="008A30AC"/>
    <w:rsid w:val="008A39B0"/>
    <w:rsid w:val="008A44B8"/>
    <w:rsid w:val="008A51A8"/>
    <w:rsid w:val="008A54C7"/>
    <w:rsid w:val="008A6729"/>
    <w:rsid w:val="008A7749"/>
    <w:rsid w:val="008A77D8"/>
    <w:rsid w:val="008A7F71"/>
    <w:rsid w:val="008B0483"/>
    <w:rsid w:val="008B082C"/>
    <w:rsid w:val="008B10FD"/>
    <w:rsid w:val="008B120C"/>
    <w:rsid w:val="008B169E"/>
    <w:rsid w:val="008B4434"/>
    <w:rsid w:val="008B46B2"/>
    <w:rsid w:val="008B5010"/>
    <w:rsid w:val="008B51A0"/>
    <w:rsid w:val="008B592A"/>
    <w:rsid w:val="008B5B1F"/>
    <w:rsid w:val="008B5D78"/>
    <w:rsid w:val="008B6137"/>
    <w:rsid w:val="008B72B8"/>
    <w:rsid w:val="008B7B5C"/>
    <w:rsid w:val="008C043F"/>
    <w:rsid w:val="008C0C99"/>
    <w:rsid w:val="008C1A33"/>
    <w:rsid w:val="008C1FB2"/>
    <w:rsid w:val="008C2017"/>
    <w:rsid w:val="008C2DAD"/>
    <w:rsid w:val="008C2DD5"/>
    <w:rsid w:val="008C301B"/>
    <w:rsid w:val="008C387A"/>
    <w:rsid w:val="008C439D"/>
    <w:rsid w:val="008C4958"/>
    <w:rsid w:val="008C4AF6"/>
    <w:rsid w:val="008C4BAA"/>
    <w:rsid w:val="008C6201"/>
    <w:rsid w:val="008C6A28"/>
    <w:rsid w:val="008C6AE8"/>
    <w:rsid w:val="008C6C13"/>
    <w:rsid w:val="008C72F9"/>
    <w:rsid w:val="008C7573"/>
    <w:rsid w:val="008D00A5"/>
    <w:rsid w:val="008D12EC"/>
    <w:rsid w:val="008D1938"/>
    <w:rsid w:val="008D34F1"/>
    <w:rsid w:val="008D39D8"/>
    <w:rsid w:val="008D47C0"/>
    <w:rsid w:val="008D5693"/>
    <w:rsid w:val="008D5E55"/>
    <w:rsid w:val="008D65FD"/>
    <w:rsid w:val="008D69D8"/>
    <w:rsid w:val="008D6D1A"/>
    <w:rsid w:val="008D72A1"/>
    <w:rsid w:val="008E065E"/>
    <w:rsid w:val="008E0927"/>
    <w:rsid w:val="008E1909"/>
    <w:rsid w:val="008E256D"/>
    <w:rsid w:val="008E2724"/>
    <w:rsid w:val="008E2DE2"/>
    <w:rsid w:val="008E4286"/>
    <w:rsid w:val="008E519E"/>
    <w:rsid w:val="008E5AAF"/>
    <w:rsid w:val="008E66CC"/>
    <w:rsid w:val="008E6EFE"/>
    <w:rsid w:val="008E6F79"/>
    <w:rsid w:val="008E708C"/>
    <w:rsid w:val="008E72A7"/>
    <w:rsid w:val="008E73A4"/>
    <w:rsid w:val="008F0435"/>
    <w:rsid w:val="008F0718"/>
    <w:rsid w:val="008F1018"/>
    <w:rsid w:val="008F19AF"/>
    <w:rsid w:val="008F1EAB"/>
    <w:rsid w:val="008F243A"/>
    <w:rsid w:val="008F33DC"/>
    <w:rsid w:val="008F34D6"/>
    <w:rsid w:val="008F477F"/>
    <w:rsid w:val="008F6821"/>
    <w:rsid w:val="00900212"/>
    <w:rsid w:val="00900DD8"/>
    <w:rsid w:val="00902350"/>
    <w:rsid w:val="0090336B"/>
    <w:rsid w:val="00904721"/>
    <w:rsid w:val="009053AA"/>
    <w:rsid w:val="00906939"/>
    <w:rsid w:val="00906CDE"/>
    <w:rsid w:val="00907ED0"/>
    <w:rsid w:val="00907FD8"/>
    <w:rsid w:val="00910B7D"/>
    <w:rsid w:val="00911B03"/>
    <w:rsid w:val="00911DFB"/>
    <w:rsid w:val="0091389E"/>
    <w:rsid w:val="009139D9"/>
    <w:rsid w:val="00913DAA"/>
    <w:rsid w:val="009147EA"/>
    <w:rsid w:val="00914AD8"/>
    <w:rsid w:val="00916079"/>
    <w:rsid w:val="009177B7"/>
    <w:rsid w:val="00917CE9"/>
    <w:rsid w:val="00920731"/>
    <w:rsid w:val="00920BF2"/>
    <w:rsid w:val="00920FDC"/>
    <w:rsid w:val="009210A2"/>
    <w:rsid w:val="00922010"/>
    <w:rsid w:val="00922D09"/>
    <w:rsid w:val="00922EE3"/>
    <w:rsid w:val="009245A2"/>
    <w:rsid w:val="009245A5"/>
    <w:rsid w:val="00925584"/>
    <w:rsid w:val="009260C4"/>
    <w:rsid w:val="00931BD9"/>
    <w:rsid w:val="0093268D"/>
    <w:rsid w:val="00932AB1"/>
    <w:rsid w:val="00932D89"/>
    <w:rsid w:val="00932F86"/>
    <w:rsid w:val="00934AF5"/>
    <w:rsid w:val="0093664F"/>
    <w:rsid w:val="009368F3"/>
    <w:rsid w:val="00936D11"/>
    <w:rsid w:val="00937B32"/>
    <w:rsid w:val="00940252"/>
    <w:rsid w:val="0094033A"/>
    <w:rsid w:val="00941636"/>
    <w:rsid w:val="00942359"/>
    <w:rsid w:val="00942936"/>
    <w:rsid w:val="009433B3"/>
    <w:rsid w:val="00943742"/>
    <w:rsid w:val="009448D5"/>
    <w:rsid w:val="00945C05"/>
    <w:rsid w:val="00945D6F"/>
    <w:rsid w:val="00946945"/>
    <w:rsid w:val="00947713"/>
    <w:rsid w:val="00947735"/>
    <w:rsid w:val="00950DE7"/>
    <w:rsid w:val="00953920"/>
    <w:rsid w:val="00953D47"/>
    <w:rsid w:val="009552CE"/>
    <w:rsid w:val="0095681E"/>
    <w:rsid w:val="00956EBB"/>
    <w:rsid w:val="00957049"/>
    <w:rsid w:val="009572D4"/>
    <w:rsid w:val="00957BE1"/>
    <w:rsid w:val="0096022C"/>
    <w:rsid w:val="00960BA8"/>
    <w:rsid w:val="009617E1"/>
    <w:rsid w:val="00961921"/>
    <w:rsid w:val="009632F5"/>
    <w:rsid w:val="0096430A"/>
    <w:rsid w:val="00964353"/>
    <w:rsid w:val="00964453"/>
    <w:rsid w:val="00964C60"/>
    <w:rsid w:val="0096554B"/>
    <w:rsid w:val="0096584A"/>
    <w:rsid w:val="00965BBF"/>
    <w:rsid w:val="00967B4F"/>
    <w:rsid w:val="0097014A"/>
    <w:rsid w:val="0097021B"/>
    <w:rsid w:val="009715A5"/>
    <w:rsid w:val="00971F08"/>
    <w:rsid w:val="009724AC"/>
    <w:rsid w:val="00973321"/>
    <w:rsid w:val="00973783"/>
    <w:rsid w:val="00973B99"/>
    <w:rsid w:val="009756F8"/>
    <w:rsid w:val="0097603D"/>
    <w:rsid w:val="00976949"/>
    <w:rsid w:val="00976D6E"/>
    <w:rsid w:val="009800DC"/>
    <w:rsid w:val="00980477"/>
    <w:rsid w:val="00980E8A"/>
    <w:rsid w:val="00980FDE"/>
    <w:rsid w:val="00981A4B"/>
    <w:rsid w:val="00982858"/>
    <w:rsid w:val="009831F1"/>
    <w:rsid w:val="0098402F"/>
    <w:rsid w:val="00985253"/>
    <w:rsid w:val="00985369"/>
    <w:rsid w:val="009853B3"/>
    <w:rsid w:val="0098737B"/>
    <w:rsid w:val="00987F1F"/>
    <w:rsid w:val="00987F57"/>
    <w:rsid w:val="00990630"/>
    <w:rsid w:val="00991761"/>
    <w:rsid w:val="00992835"/>
    <w:rsid w:val="009945BB"/>
    <w:rsid w:val="00994DCA"/>
    <w:rsid w:val="009960EC"/>
    <w:rsid w:val="00996185"/>
    <w:rsid w:val="00996CBA"/>
    <w:rsid w:val="009970DD"/>
    <w:rsid w:val="00997D5F"/>
    <w:rsid w:val="00997E47"/>
    <w:rsid w:val="009A0333"/>
    <w:rsid w:val="009A0FBA"/>
    <w:rsid w:val="009A0FDE"/>
    <w:rsid w:val="009A1601"/>
    <w:rsid w:val="009A3BB6"/>
    <w:rsid w:val="009A3BD6"/>
    <w:rsid w:val="009A462D"/>
    <w:rsid w:val="009A5CBA"/>
    <w:rsid w:val="009A6547"/>
    <w:rsid w:val="009A65B0"/>
    <w:rsid w:val="009A6F20"/>
    <w:rsid w:val="009A7003"/>
    <w:rsid w:val="009A7581"/>
    <w:rsid w:val="009A7E49"/>
    <w:rsid w:val="009B139A"/>
    <w:rsid w:val="009B1BDF"/>
    <w:rsid w:val="009B1F30"/>
    <w:rsid w:val="009B2F63"/>
    <w:rsid w:val="009B33F1"/>
    <w:rsid w:val="009B3AC2"/>
    <w:rsid w:val="009B4DF4"/>
    <w:rsid w:val="009B564E"/>
    <w:rsid w:val="009B7E87"/>
    <w:rsid w:val="009C0169"/>
    <w:rsid w:val="009C1582"/>
    <w:rsid w:val="009C1C30"/>
    <w:rsid w:val="009C23BB"/>
    <w:rsid w:val="009C2912"/>
    <w:rsid w:val="009C403E"/>
    <w:rsid w:val="009D07BA"/>
    <w:rsid w:val="009D147C"/>
    <w:rsid w:val="009D2FBC"/>
    <w:rsid w:val="009D3282"/>
    <w:rsid w:val="009D3761"/>
    <w:rsid w:val="009D4FF0"/>
    <w:rsid w:val="009D59A0"/>
    <w:rsid w:val="009D5F0B"/>
    <w:rsid w:val="009D6C93"/>
    <w:rsid w:val="009D703C"/>
    <w:rsid w:val="009D718F"/>
    <w:rsid w:val="009D755B"/>
    <w:rsid w:val="009D7B40"/>
    <w:rsid w:val="009E064F"/>
    <w:rsid w:val="009E068F"/>
    <w:rsid w:val="009E14E0"/>
    <w:rsid w:val="009E249A"/>
    <w:rsid w:val="009E35DB"/>
    <w:rsid w:val="009E47A3"/>
    <w:rsid w:val="009E6354"/>
    <w:rsid w:val="009F02F4"/>
    <w:rsid w:val="009F0468"/>
    <w:rsid w:val="009F08F3"/>
    <w:rsid w:val="009F2C7B"/>
    <w:rsid w:val="009F344F"/>
    <w:rsid w:val="009F365F"/>
    <w:rsid w:val="009F4752"/>
    <w:rsid w:val="009F48BA"/>
    <w:rsid w:val="009F4A09"/>
    <w:rsid w:val="009F5495"/>
    <w:rsid w:val="009F7FD4"/>
    <w:rsid w:val="00A003EC"/>
    <w:rsid w:val="00A0049F"/>
    <w:rsid w:val="00A01906"/>
    <w:rsid w:val="00A02126"/>
    <w:rsid w:val="00A02F3C"/>
    <w:rsid w:val="00A031D8"/>
    <w:rsid w:val="00A03C86"/>
    <w:rsid w:val="00A046E2"/>
    <w:rsid w:val="00A048A8"/>
    <w:rsid w:val="00A04E4A"/>
    <w:rsid w:val="00A04E93"/>
    <w:rsid w:val="00A04F49"/>
    <w:rsid w:val="00A056AF"/>
    <w:rsid w:val="00A060DC"/>
    <w:rsid w:val="00A0622C"/>
    <w:rsid w:val="00A06463"/>
    <w:rsid w:val="00A10969"/>
    <w:rsid w:val="00A10CCF"/>
    <w:rsid w:val="00A11AA2"/>
    <w:rsid w:val="00A1338B"/>
    <w:rsid w:val="00A13E54"/>
    <w:rsid w:val="00A14330"/>
    <w:rsid w:val="00A15ED6"/>
    <w:rsid w:val="00A16103"/>
    <w:rsid w:val="00A17F63"/>
    <w:rsid w:val="00A20F99"/>
    <w:rsid w:val="00A2193B"/>
    <w:rsid w:val="00A2351A"/>
    <w:rsid w:val="00A23675"/>
    <w:rsid w:val="00A24EFE"/>
    <w:rsid w:val="00A264A9"/>
    <w:rsid w:val="00A26DCF"/>
    <w:rsid w:val="00A27619"/>
    <w:rsid w:val="00A27785"/>
    <w:rsid w:val="00A30187"/>
    <w:rsid w:val="00A311A7"/>
    <w:rsid w:val="00A31D2F"/>
    <w:rsid w:val="00A33810"/>
    <w:rsid w:val="00A3448A"/>
    <w:rsid w:val="00A345CF"/>
    <w:rsid w:val="00A35821"/>
    <w:rsid w:val="00A36297"/>
    <w:rsid w:val="00A36D98"/>
    <w:rsid w:val="00A3752C"/>
    <w:rsid w:val="00A40AD3"/>
    <w:rsid w:val="00A41E2B"/>
    <w:rsid w:val="00A432A0"/>
    <w:rsid w:val="00A45B74"/>
    <w:rsid w:val="00A46BCA"/>
    <w:rsid w:val="00A476DA"/>
    <w:rsid w:val="00A50CE2"/>
    <w:rsid w:val="00A51647"/>
    <w:rsid w:val="00A52503"/>
    <w:rsid w:val="00A52B8A"/>
    <w:rsid w:val="00A52D93"/>
    <w:rsid w:val="00A52E1D"/>
    <w:rsid w:val="00A53540"/>
    <w:rsid w:val="00A536DE"/>
    <w:rsid w:val="00A53923"/>
    <w:rsid w:val="00A5448F"/>
    <w:rsid w:val="00A54526"/>
    <w:rsid w:val="00A54CDE"/>
    <w:rsid w:val="00A56A37"/>
    <w:rsid w:val="00A56B6B"/>
    <w:rsid w:val="00A61499"/>
    <w:rsid w:val="00A627CD"/>
    <w:rsid w:val="00A62A77"/>
    <w:rsid w:val="00A62B5B"/>
    <w:rsid w:val="00A63483"/>
    <w:rsid w:val="00A63AF0"/>
    <w:rsid w:val="00A6442E"/>
    <w:rsid w:val="00A655FC"/>
    <w:rsid w:val="00A657D7"/>
    <w:rsid w:val="00A660AC"/>
    <w:rsid w:val="00A67E6C"/>
    <w:rsid w:val="00A67E8B"/>
    <w:rsid w:val="00A704B5"/>
    <w:rsid w:val="00A704D4"/>
    <w:rsid w:val="00A71A9C"/>
    <w:rsid w:val="00A71B99"/>
    <w:rsid w:val="00A7260D"/>
    <w:rsid w:val="00A739D0"/>
    <w:rsid w:val="00A761D4"/>
    <w:rsid w:val="00A77C2B"/>
    <w:rsid w:val="00A77EC4"/>
    <w:rsid w:val="00A80C2E"/>
    <w:rsid w:val="00A8222F"/>
    <w:rsid w:val="00A831DB"/>
    <w:rsid w:val="00A83FFA"/>
    <w:rsid w:val="00A847FE"/>
    <w:rsid w:val="00A8671A"/>
    <w:rsid w:val="00A86818"/>
    <w:rsid w:val="00A874E2"/>
    <w:rsid w:val="00A875A0"/>
    <w:rsid w:val="00A9085B"/>
    <w:rsid w:val="00A90CE7"/>
    <w:rsid w:val="00A92879"/>
    <w:rsid w:val="00A929FD"/>
    <w:rsid w:val="00A9330D"/>
    <w:rsid w:val="00A933A6"/>
    <w:rsid w:val="00A9442A"/>
    <w:rsid w:val="00A95E4E"/>
    <w:rsid w:val="00A967A7"/>
    <w:rsid w:val="00AA00DF"/>
    <w:rsid w:val="00AA016F"/>
    <w:rsid w:val="00AA1693"/>
    <w:rsid w:val="00AA1ED6"/>
    <w:rsid w:val="00AA23E8"/>
    <w:rsid w:val="00AA51D6"/>
    <w:rsid w:val="00AA62AB"/>
    <w:rsid w:val="00AA6661"/>
    <w:rsid w:val="00AA6E50"/>
    <w:rsid w:val="00AB0BC8"/>
    <w:rsid w:val="00AB0E04"/>
    <w:rsid w:val="00AB11CA"/>
    <w:rsid w:val="00AB14D9"/>
    <w:rsid w:val="00AB174D"/>
    <w:rsid w:val="00AB1B00"/>
    <w:rsid w:val="00AB2AA3"/>
    <w:rsid w:val="00AB3712"/>
    <w:rsid w:val="00AB3F9D"/>
    <w:rsid w:val="00AB495E"/>
    <w:rsid w:val="00AB4AB8"/>
    <w:rsid w:val="00AB4C9F"/>
    <w:rsid w:val="00AB655E"/>
    <w:rsid w:val="00AB663B"/>
    <w:rsid w:val="00AB67AB"/>
    <w:rsid w:val="00AC007F"/>
    <w:rsid w:val="00AC094D"/>
    <w:rsid w:val="00AC1AF6"/>
    <w:rsid w:val="00AC25F9"/>
    <w:rsid w:val="00AC2900"/>
    <w:rsid w:val="00AC2ECD"/>
    <w:rsid w:val="00AC3119"/>
    <w:rsid w:val="00AC364A"/>
    <w:rsid w:val="00AC49FB"/>
    <w:rsid w:val="00AC51C1"/>
    <w:rsid w:val="00AC585B"/>
    <w:rsid w:val="00AC5A10"/>
    <w:rsid w:val="00AC70D2"/>
    <w:rsid w:val="00AD0AA3"/>
    <w:rsid w:val="00AD0D5E"/>
    <w:rsid w:val="00AD1117"/>
    <w:rsid w:val="00AD2953"/>
    <w:rsid w:val="00AD3F94"/>
    <w:rsid w:val="00AD4A5A"/>
    <w:rsid w:val="00AD6889"/>
    <w:rsid w:val="00AE0FCA"/>
    <w:rsid w:val="00AE162B"/>
    <w:rsid w:val="00AE27AC"/>
    <w:rsid w:val="00AE3290"/>
    <w:rsid w:val="00AE33EF"/>
    <w:rsid w:val="00AE40E0"/>
    <w:rsid w:val="00AE4DBA"/>
    <w:rsid w:val="00AE4F07"/>
    <w:rsid w:val="00AF1594"/>
    <w:rsid w:val="00AF1AC2"/>
    <w:rsid w:val="00AF1C5D"/>
    <w:rsid w:val="00AF1E50"/>
    <w:rsid w:val="00AF26F5"/>
    <w:rsid w:val="00AF2812"/>
    <w:rsid w:val="00AF2E88"/>
    <w:rsid w:val="00AF2EFD"/>
    <w:rsid w:val="00AF39EE"/>
    <w:rsid w:val="00AF42BD"/>
    <w:rsid w:val="00AF42D7"/>
    <w:rsid w:val="00AF46EB"/>
    <w:rsid w:val="00AF63EF"/>
    <w:rsid w:val="00AF6C6D"/>
    <w:rsid w:val="00AF7CD5"/>
    <w:rsid w:val="00B006FE"/>
    <w:rsid w:val="00B007CB"/>
    <w:rsid w:val="00B00E75"/>
    <w:rsid w:val="00B01557"/>
    <w:rsid w:val="00B01815"/>
    <w:rsid w:val="00B029BF"/>
    <w:rsid w:val="00B02AA9"/>
    <w:rsid w:val="00B02BA3"/>
    <w:rsid w:val="00B02FA3"/>
    <w:rsid w:val="00B034E6"/>
    <w:rsid w:val="00B03674"/>
    <w:rsid w:val="00B03D05"/>
    <w:rsid w:val="00B04CE3"/>
    <w:rsid w:val="00B05084"/>
    <w:rsid w:val="00B05548"/>
    <w:rsid w:val="00B07C11"/>
    <w:rsid w:val="00B07F34"/>
    <w:rsid w:val="00B10948"/>
    <w:rsid w:val="00B10B4F"/>
    <w:rsid w:val="00B11B15"/>
    <w:rsid w:val="00B13211"/>
    <w:rsid w:val="00B137D4"/>
    <w:rsid w:val="00B145D3"/>
    <w:rsid w:val="00B157F9"/>
    <w:rsid w:val="00B16218"/>
    <w:rsid w:val="00B16F8F"/>
    <w:rsid w:val="00B175E8"/>
    <w:rsid w:val="00B20256"/>
    <w:rsid w:val="00B20BAA"/>
    <w:rsid w:val="00B20D09"/>
    <w:rsid w:val="00B22EAF"/>
    <w:rsid w:val="00B239A4"/>
    <w:rsid w:val="00B23D00"/>
    <w:rsid w:val="00B23F53"/>
    <w:rsid w:val="00B23FC7"/>
    <w:rsid w:val="00B242D9"/>
    <w:rsid w:val="00B247D4"/>
    <w:rsid w:val="00B24F27"/>
    <w:rsid w:val="00B2522E"/>
    <w:rsid w:val="00B2763F"/>
    <w:rsid w:val="00B27AAC"/>
    <w:rsid w:val="00B30929"/>
    <w:rsid w:val="00B31C66"/>
    <w:rsid w:val="00B3322A"/>
    <w:rsid w:val="00B35D01"/>
    <w:rsid w:val="00B36A50"/>
    <w:rsid w:val="00B372AA"/>
    <w:rsid w:val="00B377CD"/>
    <w:rsid w:val="00B40208"/>
    <w:rsid w:val="00B40445"/>
    <w:rsid w:val="00B406F5"/>
    <w:rsid w:val="00B409E0"/>
    <w:rsid w:val="00B415E1"/>
    <w:rsid w:val="00B41888"/>
    <w:rsid w:val="00B4289D"/>
    <w:rsid w:val="00B42AB0"/>
    <w:rsid w:val="00B44BE6"/>
    <w:rsid w:val="00B45A52"/>
    <w:rsid w:val="00B46175"/>
    <w:rsid w:val="00B47120"/>
    <w:rsid w:val="00B47963"/>
    <w:rsid w:val="00B47D68"/>
    <w:rsid w:val="00B47DD1"/>
    <w:rsid w:val="00B5092E"/>
    <w:rsid w:val="00B50DB5"/>
    <w:rsid w:val="00B50EA0"/>
    <w:rsid w:val="00B52E7C"/>
    <w:rsid w:val="00B548B7"/>
    <w:rsid w:val="00B55018"/>
    <w:rsid w:val="00B56B30"/>
    <w:rsid w:val="00B57D8F"/>
    <w:rsid w:val="00B61265"/>
    <w:rsid w:val="00B63734"/>
    <w:rsid w:val="00B638C0"/>
    <w:rsid w:val="00B642D7"/>
    <w:rsid w:val="00B64965"/>
    <w:rsid w:val="00B64F55"/>
    <w:rsid w:val="00B65756"/>
    <w:rsid w:val="00B658A8"/>
    <w:rsid w:val="00B65F37"/>
    <w:rsid w:val="00B664C7"/>
    <w:rsid w:val="00B6782A"/>
    <w:rsid w:val="00B70609"/>
    <w:rsid w:val="00B70AED"/>
    <w:rsid w:val="00B7114D"/>
    <w:rsid w:val="00B728E9"/>
    <w:rsid w:val="00B72ADC"/>
    <w:rsid w:val="00B739F6"/>
    <w:rsid w:val="00B73BE0"/>
    <w:rsid w:val="00B740C8"/>
    <w:rsid w:val="00B7418F"/>
    <w:rsid w:val="00B747A8"/>
    <w:rsid w:val="00B775A9"/>
    <w:rsid w:val="00B80488"/>
    <w:rsid w:val="00B812E6"/>
    <w:rsid w:val="00B81A6C"/>
    <w:rsid w:val="00B826EC"/>
    <w:rsid w:val="00B82BA2"/>
    <w:rsid w:val="00B82CCE"/>
    <w:rsid w:val="00B8448B"/>
    <w:rsid w:val="00B853CB"/>
    <w:rsid w:val="00B85BC4"/>
    <w:rsid w:val="00B85DE5"/>
    <w:rsid w:val="00B86E17"/>
    <w:rsid w:val="00B86E40"/>
    <w:rsid w:val="00B86FC6"/>
    <w:rsid w:val="00B873BB"/>
    <w:rsid w:val="00B8751D"/>
    <w:rsid w:val="00B90BD9"/>
    <w:rsid w:val="00B90F73"/>
    <w:rsid w:val="00B93B59"/>
    <w:rsid w:val="00B93BF6"/>
    <w:rsid w:val="00B9406A"/>
    <w:rsid w:val="00B940C4"/>
    <w:rsid w:val="00B9424E"/>
    <w:rsid w:val="00B95566"/>
    <w:rsid w:val="00B958FA"/>
    <w:rsid w:val="00B962CC"/>
    <w:rsid w:val="00BA1757"/>
    <w:rsid w:val="00BA2280"/>
    <w:rsid w:val="00BA230D"/>
    <w:rsid w:val="00BA23F6"/>
    <w:rsid w:val="00BA255D"/>
    <w:rsid w:val="00BA2988"/>
    <w:rsid w:val="00BA2A08"/>
    <w:rsid w:val="00BA2C25"/>
    <w:rsid w:val="00BA40B1"/>
    <w:rsid w:val="00BA544B"/>
    <w:rsid w:val="00BA56D2"/>
    <w:rsid w:val="00BA6B4A"/>
    <w:rsid w:val="00BA76E0"/>
    <w:rsid w:val="00BA7E1C"/>
    <w:rsid w:val="00BA7E8B"/>
    <w:rsid w:val="00BB1067"/>
    <w:rsid w:val="00BB1704"/>
    <w:rsid w:val="00BB1A6B"/>
    <w:rsid w:val="00BB2A25"/>
    <w:rsid w:val="00BB40C2"/>
    <w:rsid w:val="00BB51E9"/>
    <w:rsid w:val="00BB5A01"/>
    <w:rsid w:val="00BB6543"/>
    <w:rsid w:val="00BB6BBE"/>
    <w:rsid w:val="00BB76FC"/>
    <w:rsid w:val="00BB7D7F"/>
    <w:rsid w:val="00BC041A"/>
    <w:rsid w:val="00BC0FDC"/>
    <w:rsid w:val="00BC1F5A"/>
    <w:rsid w:val="00BC293D"/>
    <w:rsid w:val="00BC3053"/>
    <w:rsid w:val="00BC332A"/>
    <w:rsid w:val="00BC4D2E"/>
    <w:rsid w:val="00BC508B"/>
    <w:rsid w:val="00BC58A6"/>
    <w:rsid w:val="00BC6536"/>
    <w:rsid w:val="00BC6923"/>
    <w:rsid w:val="00BD2E91"/>
    <w:rsid w:val="00BD3C10"/>
    <w:rsid w:val="00BD4457"/>
    <w:rsid w:val="00BD48AC"/>
    <w:rsid w:val="00BD5504"/>
    <w:rsid w:val="00BD5F1A"/>
    <w:rsid w:val="00BD720B"/>
    <w:rsid w:val="00BD7D59"/>
    <w:rsid w:val="00BE0A73"/>
    <w:rsid w:val="00BE1234"/>
    <w:rsid w:val="00BE1F23"/>
    <w:rsid w:val="00BE2FA6"/>
    <w:rsid w:val="00BE333F"/>
    <w:rsid w:val="00BE41F6"/>
    <w:rsid w:val="00BE636E"/>
    <w:rsid w:val="00BE69F5"/>
    <w:rsid w:val="00BE7406"/>
    <w:rsid w:val="00BE7603"/>
    <w:rsid w:val="00BF0B95"/>
    <w:rsid w:val="00BF2A0F"/>
    <w:rsid w:val="00BF3279"/>
    <w:rsid w:val="00BF5E13"/>
    <w:rsid w:val="00BF6F1D"/>
    <w:rsid w:val="00BF74C7"/>
    <w:rsid w:val="00BF78F0"/>
    <w:rsid w:val="00C015F1"/>
    <w:rsid w:val="00C0163F"/>
    <w:rsid w:val="00C01F33"/>
    <w:rsid w:val="00C020DE"/>
    <w:rsid w:val="00C024F0"/>
    <w:rsid w:val="00C02CC6"/>
    <w:rsid w:val="00C03001"/>
    <w:rsid w:val="00C040F7"/>
    <w:rsid w:val="00C044AB"/>
    <w:rsid w:val="00C05506"/>
    <w:rsid w:val="00C05706"/>
    <w:rsid w:val="00C0706D"/>
    <w:rsid w:val="00C07377"/>
    <w:rsid w:val="00C10478"/>
    <w:rsid w:val="00C1083E"/>
    <w:rsid w:val="00C11B54"/>
    <w:rsid w:val="00C12107"/>
    <w:rsid w:val="00C12157"/>
    <w:rsid w:val="00C12FD7"/>
    <w:rsid w:val="00C131F8"/>
    <w:rsid w:val="00C14D4B"/>
    <w:rsid w:val="00C154BB"/>
    <w:rsid w:val="00C158AA"/>
    <w:rsid w:val="00C17B31"/>
    <w:rsid w:val="00C20064"/>
    <w:rsid w:val="00C227B1"/>
    <w:rsid w:val="00C2312E"/>
    <w:rsid w:val="00C233B8"/>
    <w:rsid w:val="00C237D9"/>
    <w:rsid w:val="00C242BB"/>
    <w:rsid w:val="00C24D05"/>
    <w:rsid w:val="00C268E6"/>
    <w:rsid w:val="00C26AEB"/>
    <w:rsid w:val="00C279A9"/>
    <w:rsid w:val="00C279B5"/>
    <w:rsid w:val="00C27BB8"/>
    <w:rsid w:val="00C27C45"/>
    <w:rsid w:val="00C30B92"/>
    <w:rsid w:val="00C30C7C"/>
    <w:rsid w:val="00C31AA0"/>
    <w:rsid w:val="00C32369"/>
    <w:rsid w:val="00C32B4B"/>
    <w:rsid w:val="00C333C5"/>
    <w:rsid w:val="00C33848"/>
    <w:rsid w:val="00C339B8"/>
    <w:rsid w:val="00C34892"/>
    <w:rsid w:val="00C34F8E"/>
    <w:rsid w:val="00C353B6"/>
    <w:rsid w:val="00C35503"/>
    <w:rsid w:val="00C3719D"/>
    <w:rsid w:val="00C37B29"/>
    <w:rsid w:val="00C37CB2"/>
    <w:rsid w:val="00C40E15"/>
    <w:rsid w:val="00C4106F"/>
    <w:rsid w:val="00C41171"/>
    <w:rsid w:val="00C415E0"/>
    <w:rsid w:val="00C417E9"/>
    <w:rsid w:val="00C42936"/>
    <w:rsid w:val="00C42BD2"/>
    <w:rsid w:val="00C439C9"/>
    <w:rsid w:val="00C43D9D"/>
    <w:rsid w:val="00C44D9A"/>
    <w:rsid w:val="00C46C3A"/>
    <w:rsid w:val="00C470F1"/>
    <w:rsid w:val="00C473A5"/>
    <w:rsid w:val="00C474D5"/>
    <w:rsid w:val="00C47D10"/>
    <w:rsid w:val="00C503B6"/>
    <w:rsid w:val="00C521CC"/>
    <w:rsid w:val="00C52C3A"/>
    <w:rsid w:val="00C54995"/>
    <w:rsid w:val="00C54D41"/>
    <w:rsid w:val="00C54DD4"/>
    <w:rsid w:val="00C559A9"/>
    <w:rsid w:val="00C55CA2"/>
    <w:rsid w:val="00C562AF"/>
    <w:rsid w:val="00C5765C"/>
    <w:rsid w:val="00C57EDD"/>
    <w:rsid w:val="00C60197"/>
    <w:rsid w:val="00C60783"/>
    <w:rsid w:val="00C61339"/>
    <w:rsid w:val="00C6169E"/>
    <w:rsid w:val="00C63941"/>
    <w:rsid w:val="00C63C7B"/>
    <w:rsid w:val="00C64672"/>
    <w:rsid w:val="00C65C8E"/>
    <w:rsid w:val="00C67476"/>
    <w:rsid w:val="00C677E8"/>
    <w:rsid w:val="00C67BBE"/>
    <w:rsid w:val="00C700A6"/>
    <w:rsid w:val="00C70697"/>
    <w:rsid w:val="00C72093"/>
    <w:rsid w:val="00C72460"/>
    <w:rsid w:val="00C72EF4"/>
    <w:rsid w:val="00C7343E"/>
    <w:rsid w:val="00C73668"/>
    <w:rsid w:val="00C736E4"/>
    <w:rsid w:val="00C74215"/>
    <w:rsid w:val="00C7447C"/>
    <w:rsid w:val="00C744FE"/>
    <w:rsid w:val="00C75D2F"/>
    <w:rsid w:val="00C7640B"/>
    <w:rsid w:val="00C767BE"/>
    <w:rsid w:val="00C76AAB"/>
    <w:rsid w:val="00C76E3C"/>
    <w:rsid w:val="00C77D51"/>
    <w:rsid w:val="00C80FBE"/>
    <w:rsid w:val="00C81124"/>
    <w:rsid w:val="00C81568"/>
    <w:rsid w:val="00C819B2"/>
    <w:rsid w:val="00C81CBF"/>
    <w:rsid w:val="00C82043"/>
    <w:rsid w:val="00C83725"/>
    <w:rsid w:val="00C8434E"/>
    <w:rsid w:val="00C847C6"/>
    <w:rsid w:val="00C850F1"/>
    <w:rsid w:val="00C85488"/>
    <w:rsid w:val="00C86DA0"/>
    <w:rsid w:val="00C87FD7"/>
    <w:rsid w:val="00C9027A"/>
    <w:rsid w:val="00C9037C"/>
    <w:rsid w:val="00C9068E"/>
    <w:rsid w:val="00C908BF"/>
    <w:rsid w:val="00C9256E"/>
    <w:rsid w:val="00C936B9"/>
    <w:rsid w:val="00C9375E"/>
    <w:rsid w:val="00C93814"/>
    <w:rsid w:val="00C93C4B"/>
    <w:rsid w:val="00C944AB"/>
    <w:rsid w:val="00C94816"/>
    <w:rsid w:val="00C94BD7"/>
    <w:rsid w:val="00C94DE8"/>
    <w:rsid w:val="00C9554F"/>
    <w:rsid w:val="00C9580F"/>
    <w:rsid w:val="00C95B40"/>
    <w:rsid w:val="00C95DB6"/>
    <w:rsid w:val="00C97361"/>
    <w:rsid w:val="00CA1ED8"/>
    <w:rsid w:val="00CA5729"/>
    <w:rsid w:val="00CA5860"/>
    <w:rsid w:val="00CA6BD5"/>
    <w:rsid w:val="00CA7BE3"/>
    <w:rsid w:val="00CB11DA"/>
    <w:rsid w:val="00CB1DF3"/>
    <w:rsid w:val="00CB1F63"/>
    <w:rsid w:val="00CB294E"/>
    <w:rsid w:val="00CB3C02"/>
    <w:rsid w:val="00CB4675"/>
    <w:rsid w:val="00CB47D6"/>
    <w:rsid w:val="00CB65BA"/>
    <w:rsid w:val="00CB6A2C"/>
    <w:rsid w:val="00CB6F9F"/>
    <w:rsid w:val="00CB7170"/>
    <w:rsid w:val="00CC040E"/>
    <w:rsid w:val="00CC111F"/>
    <w:rsid w:val="00CC2011"/>
    <w:rsid w:val="00CC2CEA"/>
    <w:rsid w:val="00CC3EA0"/>
    <w:rsid w:val="00CC51CD"/>
    <w:rsid w:val="00CC5434"/>
    <w:rsid w:val="00CC576D"/>
    <w:rsid w:val="00CC64B5"/>
    <w:rsid w:val="00CC7B45"/>
    <w:rsid w:val="00CD06E4"/>
    <w:rsid w:val="00CD1188"/>
    <w:rsid w:val="00CD12DB"/>
    <w:rsid w:val="00CD1FDE"/>
    <w:rsid w:val="00CD2371"/>
    <w:rsid w:val="00CD2750"/>
    <w:rsid w:val="00CD2ED1"/>
    <w:rsid w:val="00CD337B"/>
    <w:rsid w:val="00CD38C2"/>
    <w:rsid w:val="00CD4AAC"/>
    <w:rsid w:val="00CD6613"/>
    <w:rsid w:val="00CD737E"/>
    <w:rsid w:val="00CD7F62"/>
    <w:rsid w:val="00CE0424"/>
    <w:rsid w:val="00CE463F"/>
    <w:rsid w:val="00CE599C"/>
    <w:rsid w:val="00CE60F4"/>
    <w:rsid w:val="00CE70DF"/>
    <w:rsid w:val="00CE7561"/>
    <w:rsid w:val="00CE7AAB"/>
    <w:rsid w:val="00CE7E5D"/>
    <w:rsid w:val="00CE7EEE"/>
    <w:rsid w:val="00CF1354"/>
    <w:rsid w:val="00CF16FB"/>
    <w:rsid w:val="00CF26C5"/>
    <w:rsid w:val="00CF3B1F"/>
    <w:rsid w:val="00CF3BF6"/>
    <w:rsid w:val="00CF4BC8"/>
    <w:rsid w:val="00CF625B"/>
    <w:rsid w:val="00CF6276"/>
    <w:rsid w:val="00CF687E"/>
    <w:rsid w:val="00CF741E"/>
    <w:rsid w:val="00CF7B11"/>
    <w:rsid w:val="00CF7C74"/>
    <w:rsid w:val="00D0012C"/>
    <w:rsid w:val="00D00AC6"/>
    <w:rsid w:val="00D03307"/>
    <w:rsid w:val="00D0349B"/>
    <w:rsid w:val="00D037C5"/>
    <w:rsid w:val="00D0500C"/>
    <w:rsid w:val="00D05655"/>
    <w:rsid w:val="00D05D98"/>
    <w:rsid w:val="00D07161"/>
    <w:rsid w:val="00D07314"/>
    <w:rsid w:val="00D101AA"/>
    <w:rsid w:val="00D10249"/>
    <w:rsid w:val="00D1072B"/>
    <w:rsid w:val="00D10768"/>
    <w:rsid w:val="00D11523"/>
    <w:rsid w:val="00D115C3"/>
    <w:rsid w:val="00D1180B"/>
    <w:rsid w:val="00D11897"/>
    <w:rsid w:val="00D11E4B"/>
    <w:rsid w:val="00D122A8"/>
    <w:rsid w:val="00D13135"/>
    <w:rsid w:val="00D13E4E"/>
    <w:rsid w:val="00D14762"/>
    <w:rsid w:val="00D15058"/>
    <w:rsid w:val="00D15670"/>
    <w:rsid w:val="00D21893"/>
    <w:rsid w:val="00D2241E"/>
    <w:rsid w:val="00D22E2F"/>
    <w:rsid w:val="00D23710"/>
    <w:rsid w:val="00D239A7"/>
    <w:rsid w:val="00D23DD4"/>
    <w:rsid w:val="00D23F47"/>
    <w:rsid w:val="00D2567B"/>
    <w:rsid w:val="00D263F3"/>
    <w:rsid w:val="00D267CD"/>
    <w:rsid w:val="00D2784E"/>
    <w:rsid w:val="00D313CE"/>
    <w:rsid w:val="00D35A7B"/>
    <w:rsid w:val="00D365DE"/>
    <w:rsid w:val="00D36DCF"/>
    <w:rsid w:val="00D36E71"/>
    <w:rsid w:val="00D377C0"/>
    <w:rsid w:val="00D37C1B"/>
    <w:rsid w:val="00D37D87"/>
    <w:rsid w:val="00D40B33"/>
    <w:rsid w:val="00D41BDF"/>
    <w:rsid w:val="00D4318F"/>
    <w:rsid w:val="00D438BF"/>
    <w:rsid w:val="00D440F8"/>
    <w:rsid w:val="00D443B6"/>
    <w:rsid w:val="00D44E8A"/>
    <w:rsid w:val="00D45B13"/>
    <w:rsid w:val="00D46B5C"/>
    <w:rsid w:val="00D47BF5"/>
    <w:rsid w:val="00D47E89"/>
    <w:rsid w:val="00D50E22"/>
    <w:rsid w:val="00D52126"/>
    <w:rsid w:val="00D523FF"/>
    <w:rsid w:val="00D542D4"/>
    <w:rsid w:val="00D54497"/>
    <w:rsid w:val="00D546FF"/>
    <w:rsid w:val="00D55AD5"/>
    <w:rsid w:val="00D576CA"/>
    <w:rsid w:val="00D57A1A"/>
    <w:rsid w:val="00D602D9"/>
    <w:rsid w:val="00D6141E"/>
    <w:rsid w:val="00D61643"/>
    <w:rsid w:val="00D61AF5"/>
    <w:rsid w:val="00D61FD2"/>
    <w:rsid w:val="00D6280F"/>
    <w:rsid w:val="00D652B5"/>
    <w:rsid w:val="00D65506"/>
    <w:rsid w:val="00D66155"/>
    <w:rsid w:val="00D66937"/>
    <w:rsid w:val="00D6709B"/>
    <w:rsid w:val="00D671B1"/>
    <w:rsid w:val="00D708B0"/>
    <w:rsid w:val="00D715C0"/>
    <w:rsid w:val="00D71642"/>
    <w:rsid w:val="00D77927"/>
    <w:rsid w:val="00D77B1D"/>
    <w:rsid w:val="00D8021F"/>
    <w:rsid w:val="00D80383"/>
    <w:rsid w:val="00D8042F"/>
    <w:rsid w:val="00D823C6"/>
    <w:rsid w:val="00D82839"/>
    <w:rsid w:val="00D82E39"/>
    <w:rsid w:val="00D8327F"/>
    <w:rsid w:val="00D86CA3"/>
    <w:rsid w:val="00D871CE"/>
    <w:rsid w:val="00D9196D"/>
    <w:rsid w:val="00D92982"/>
    <w:rsid w:val="00D9339F"/>
    <w:rsid w:val="00D939A4"/>
    <w:rsid w:val="00D9498F"/>
    <w:rsid w:val="00D951DC"/>
    <w:rsid w:val="00D974B6"/>
    <w:rsid w:val="00D97C3B"/>
    <w:rsid w:val="00DA0A96"/>
    <w:rsid w:val="00DA2C77"/>
    <w:rsid w:val="00DA305E"/>
    <w:rsid w:val="00DA50F1"/>
    <w:rsid w:val="00DA5417"/>
    <w:rsid w:val="00DA56E8"/>
    <w:rsid w:val="00DB0A9F"/>
    <w:rsid w:val="00DB1044"/>
    <w:rsid w:val="00DB1952"/>
    <w:rsid w:val="00DB1DAB"/>
    <w:rsid w:val="00DB2CE8"/>
    <w:rsid w:val="00DB377D"/>
    <w:rsid w:val="00DB3F00"/>
    <w:rsid w:val="00DB4F4A"/>
    <w:rsid w:val="00DB5360"/>
    <w:rsid w:val="00DB6685"/>
    <w:rsid w:val="00DB6716"/>
    <w:rsid w:val="00DC060D"/>
    <w:rsid w:val="00DC1815"/>
    <w:rsid w:val="00DC2D36"/>
    <w:rsid w:val="00DC4C38"/>
    <w:rsid w:val="00DC4CA3"/>
    <w:rsid w:val="00DC4F61"/>
    <w:rsid w:val="00DC52B3"/>
    <w:rsid w:val="00DC53EF"/>
    <w:rsid w:val="00DC59B2"/>
    <w:rsid w:val="00DC5A16"/>
    <w:rsid w:val="00DC62B2"/>
    <w:rsid w:val="00DC6711"/>
    <w:rsid w:val="00DD08BE"/>
    <w:rsid w:val="00DD225B"/>
    <w:rsid w:val="00DD23B9"/>
    <w:rsid w:val="00DD2791"/>
    <w:rsid w:val="00DD27C8"/>
    <w:rsid w:val="00DD44DC"/>
    <w:rsid w:val="00DD4519"/>
    <w:rsid w:val="00DD5CD8"/>
    <w:rsid w:val="00DD6AD0"/>
    <w:rsid w:val="00DD6AE5"/>
    <w:rsid w:val="00DD71D9"/>
    <w:rsid w:val="00DD7236"/>
    <w:rsid w:val="00DD76FC"/>
    <w:rsid w:val="00DE00AE"/>
    <w:rsid w:val="00DE1130"/>
    <w:rsid w:val="00DE28B1"/>
    <w:rsid w:val="00DE2A5F"/>
    <w:rsid w:val="00DE3364"/>
    <w:rsid w:val="00DE4D44"/>
    <w:rsid w:val="00DE5608"/>
    <w:rsid w:val="00DE58D0"/>
    <w:rsid w:val="00DE654F"/>
    <w:rsid w:val="00DF0B6E"/>
    <w:rsid w:val="00DF1369"/>
    <w:rsid w:val="00DF15E0"/>
    <w:rsid w:val="00DF1AA4"/>
    <w:rsid w:val="00DF1BA7"/>
    <w:rsid w:val="00DF22D1"/>
    <w:rsid w:val="00DF2E48"/>
    <w:rsid w:val="00DF3476"/>
    <w:rsid w:val="00DF37A0"/>
    <w:rsid w:val="00DF37C0"/>
    <w:rsid w:val="00DF54E5"/>
    <w:rsid w:val="00DF5F7B"/>
    <w:rsid w:val="00DF64CE"/>
    <w:rsid w:val="00DF66E1"/>
    <w:rsid w:val="00DF6DF0"/>
    <w:rsid w:val="00E00434"/>
    <w:rsid w:val="00E013F9"/>
    <w:rsid w:val="00E016C5"/>
    <w:rsid w:val="00E01AF9"/>
    <w:rsid w:val="00E022E8"/>
    <w:rsid w:val="00E02693"/>
    <w:rsid w:val="00E03380"/>
    <w:rsid w:val="00E04AB2"/>
    <w:rsid w:val="00E069CB"/>
    <w:rsid w:val="00E10106"/>
    <w:rsid w:val="00E106E0"/>
    <w:rsid w:val="00E110E7"/>
    <w:rsid w:val="00E1160A"/>
    <w:rsid w:val="00E1165E"/>
    <w:rsid w:val="00E117A4"/>
    <w:rsid w:val="00E11B20"/>
    <w:rsid w:val="00E127EB"/>
    <w:rsid w:val="00E15207"/>
    <w:rsid w:val="00E153A6"/>
    <w:rsid w:val="00E171D6"/>
    <w:rsid w:val="00E17742"/>
    <w:rsid w:val="00E17FA2"/>
    <w:rsid w:val="00E20DF7"/>
    <w:rsid w:val="00E21988"/>
    <w:rsid w:val="00E21B88"/>
    <w:rsid w:val="00E22330"/>
    <w:rsid w:val="00E225BB"/>
    <w:rsid w:val="00E22AB0"/>
    <w:rsid w:val="00E23164"/>
    <w:rsid w:val="00E2396E"/>
    <w:rsid w:val="00E24848"/>
    <w:rsid w:val="00E24BB9"/>
    <w:rsid w:val="00E24C67"/>
    <w:rsid w:val="00E25B05"/>
    <w:rsid w:val="00E26154"/>
    <w:rsid w:val="00E27606"/>
    <w:rsid w:val="00E30189"/>
    <w:rsid w:val="00E30882"/>
    <w:rsid w:val="00E30AC0"/>
    <w:rsid w:val="00E30B5A"/>
    <w:rsid w:val="00E30C32"/>
    <w:rsid w:val="00E3123D"/>
    <w:rsid w:val="00E31461"/>
    <w:rsid w:val="00E31D43"/>
    <w:rsid w:val="00E32608"/>
    <w:rsid w:val="00E328AD"/>
    <w:rsid w:val="00E32C5C"/>
    <w:rsid w:val="00E331EB"/>
    <w:rsid w:val="00E33275"/>
    <w:rsid w:val="00E33F25"/>
    <w:rsid w:val="00E34188"/>
    <w:rsid w:val="00E34826"/>
    <w:rsid w:val="00E34B6E"/>
    <w:rsid w:val="00E34C46"/>
    <w:rsid w:val="00E354D5"/>
    <w:rsid w:val="00E35559"/>
    <w:rsid w:val="00E35C86"/>
    <w:rsid w:val="00E3622B"/>
    <w:rsid w:val="00E36A8F"/>
    <w:rsid w:val="00E3723A"/>
    <w:rsid w:val="00E3779F"/>
    <w:rsid w:val="00E3781B"/>
    <w:rsid w:val="00E37860"/>
    <w:rsid w:val="00E40293"/>
    <w:rsid w:val="00E42038"/>
    <w:rsid w:val="00E4461A"/>
    <w:rsid w:val="00E446F1"/>
    <w:rsid w:val="00E46305"/>
    <w:rsid w:val="00E46886"/>
    <w:rsid w:val="00E4696E"/>
    <w:rsid w:val="00E47AEF"/>
    <w:rsid w:val="00E5067C"/>
    <w:rsid w:val="00E5291E"/>
    <w:rsid w:val="00E52BE0"/>
    <w:rsid w:val="00E53737"/>
    <w:rsid w:val="00E53B75"/>
    <w:rsid w:val="00E541F5"/>
    <w:rsid w:val="00E54D58"/>
    <w:rsid w:val="00E54E3B"/>
    <w:rsid w:val="00E57565"/>
    <w:rsid w:val="00E576CE"/>
    <w:rsid w:val="00E6081A"/>
    <w:rsid w:val="00E609AC"/>
    <w:rsid w:val="00E62A48"/>
    <w:rsid w:val="00E63838"/>
    <w:rsid w:val="00E63AA5"/>
    <w:rsid w:val="00E64434"/>
    <w:rsid w:val="00E64950"/>
    <w:rsid w:val="00E66F27"/>
    <w:rsid w:val="00E676A9"/>
    <w:rsid w:val="00E67C51"/>
    <w:rsid w:val="00E71175"/>
    <w:rsid w:val="00E71BFC"/>
    <w:rsid w:val="00E71CFE"/>
    <w:rsid w:val="00E72EFC"/>
    <w:rsid w:val="00E737BE"/>
    <w:rsid w:val="00E741B5"/>
    <w:rsid w:val="00E74751"/>
    <w:rsid w:val="00E74C0E"/>
    <w:rsid w:val="00E7513D"/>
    <w:rsid w:val="00E75507"/>
    <w:rsid w:val="00E758EC"/>
    <w:rsid w:val="00E75BDB"/>
    <w:rsid w:val="00E760C5"/>
    <w:rsid w:val="00E76427"/>
    <w:rsid w:val="00E7686F"/>
    <w:rsid w:val="00E76AC4"/>
    <w:rsid w:val="00E77DFD"/>
    <w:rsid w:val="00E80212"/>
    <w:rsid w:val="00E8234C"/>
    <w:rsid w:val="00E82806"/>
    <w:rsid w:val="00E82B07"/>
    <w:rsid w:val="00E83AA9"/>
    <w:rsid w:val="00E852C3"/>
    <w:rsid w:val="00E85928"/>
    <w:rsid w:val="00E85A90"/>
    <w:rsid w:val="00E8657B"/>
    <w:rsid w:val="00E8662E"/>
    <w:rsid w:val="00E866FE"/>
    <w:rsid w:val="00E86CFF"/>
    <w:rsid w:val="00E86F2C"/>
    <w:rsid w:val="00E87470"/>
    <w:rsid w:val="00E87822"/>
    <w:rsid w:val="00E90395"/>
    <w:rsid w:val="00E908D5"/>
    <w:rsid w:val="00E90E49"/>
    <w:rsid w:val="00E91393"/>
    <w:rsid w:val="00E917F9"/>
    <w:rsid w:val="00E9291C"/>
    <w:rsid w:val="00E932B2"/>
    <w:rsid w:val="00E93FFE"/>
    <w:rsid w:val="00E94AE7"/>
    <w:rsid w:val="00E94F8A"/>
    <w:rsid w:val="00E97591"/>
    <w:rsid w:val="00EA0121"/>
    <w:rsid w:val="00EA0744"/>
    <w:rsid w:val="00EA13AB"/>
    <w:rsid w:val="00EA1D10"/>
    <w:rsid w:val="00EA26E3"/>
    <w:rsid w:val="00EA43DF"/>
    <w:rsid w:val="00EA6166"/>
    <w:rsid w:val="00EA62FC"/>
    <w:rsid w:val="00EA6EB0"/>
    <w:rsid w:val="00EA7543"/>
    <w:rsid w:val="00EA7A41"/>
    <w:rsid w:val="00EB0508"/>
    <w:rsid w:val="00EB077B"/>
    <w:rsid w:val="00EB2FE3"/>
    <w:rsid w:val="00EB4EA2"/>
    <w:rsid w:val="00EB7BC1"/>
    <w:rsid w:val="00EB7DC7"/>
    <w:rsid w:val="00EC0DCC"/>
    <w:rsid w:val="00EC24D5"/>
    <w:rsid w:val="00EC27C6"/>
    <w:rsid w:val="00EC3351"/>
    <w:rsid w:val="00EC4207"/>
    <w:rsid w:val="00EC5121"/>
    <w:rsid w:val="00EC5520"/>
    <w:rsid w:val="00EC5653"/>
    <w:rsid w:val="00EC58A1"/>
    <w:rsid w:val="00EC6F1B"/>
    <w:rsid w:val="00EC71CE"/>
    <w:rsid w:val="00EC782B"/>
    <w:rsid w:val="00ED1006"/>
    <w:rsid w:val="00ED1A44"/>
    <w:rsid w:val="00ED2865"/>
    <w:rsid w:val="00ED2925"/>
    <w:rsid w:val="00ED37D3"/>
    <w:rsid w:val="00ED3A2C"/>
    <w:rsid w:val="00ED48EA"/>
    <w:rsid w:val="00ED4E78"/>
    <w:rsid w:val="00ED56B1"/>
    <w:rsid w:val="00ED585C"/>
    <w:rsid w:val="00ED590B"/>
    <w:rsid w:val="00ED5AFA"/>
    <w:rsid w:val="00ED6504"/>
    <w:rsid w:val="00ED65ED"/>
    <w:rsid w:val="00ED6879"/>
    <w:rsid w:val="00ED76E0"/>
    <w:rsid w:val="00ED78F7"/>
    <w:rsid w:val="00ED7FEF"/>
    <w:rsid w:val="00EE1333"/>
    <w:rsid w:val="00EE13F1"/>
    <w:rsid w:val="00EE3FE2"/>
    <w:rsid w:val="00EE4DD9"/>
    <w:rsid w:val="00EE505E"/>
    <w:rsid w:val="00EF0A12"/>
    <w:rsid w:val="00EF0D20"/>
    <w:rsid w:val="00EF18FE"/>
    <w:rsid w:val="00EF295A"/>
    <w:rsid w:val="00EF34F3"/>
    <w:rsid w:val="00EF3C10"/>
    <w:rsid w:val="00EF54ED"/>
    <w:rsid w:val="00EF5787"/>
    <w:rsid w:val="00EF60D0"/>
    <w:rsid w:val="00EF6F58"/>
    <w:rsid w:val="00EF71E9"/>
    <w:rsid w:val="00F00A55"/>
    <w:rsid w:val="00F00FEB"/>
    <w:rsid w:val="00F018E8"/>
    <w:rsid w:val="00F0301C"/>
    <w:rsid w:val="00F03522"/>
    <w:rsid w:val="00F03E63"/>
    <w:rsid w:val="00F0464B"/>
    <w:rsid w:val="00F0528D"/>
    <w:rsid w:val="00F0637D"/>
    <w:rsid w:val="00F069A8"/>
    <w:rsid w:val="00F06A84"/>
    <w:rsid w:val="00F06C67"/>
    <w:rsid w:val="00F06D60"/>
    <w:rsid w:val="00F06DCE"/>
    <w:rsid w:val="00F06DFD"/>
    <w:rsid w:val="00F06F41"/>
    <w:rsid w:val="00F0718D"/>
    <w:rsid w:val="00F071D1"/>
    <w:rsid w:val="00F0734D"/>
    <w:rsid w:val="00F07533"/>
    <w:rsid w:val="00F10629"/>
    <w:rsid w:val="00F11112"/>
    <w:rsid w:val="00F13EA3"/>
    <w:rsid w:val="00F153D5"/>
    <w:rsid w:val="00F15FA5"/>
    <w:rsid w:val="00F16BE9"/>
    <w:rsid w:val="00F177BF"/>
    <w:rsid w:val="00F178A5"/>
    <w:rsid w:val="00F20565"/>
    <w:rsid w:val="00F209B7"/>
    <w:rsid w:val="00F20E7F"/>
    <w:rsid w:val="00F20F5C"/>
    <w:rsid w:val="00F214F5"/>
    <w:rsid w:val="00F220E9"/>
    <w:rsid w:val="00F2376F"/>
    <w:rsid w:val="00F243D8"/>
    <w:rsid w:val="00F25286"/>
    <w:rsid w:val="00F254FA"/>
    <w:rsid w:val="00F2585C"/>
    <w:rsid w:val="00F2681E"/>
    <w:rsid w:val="00F268C5"/>
    <w:rsid w:val="00F279BD"/>
    <w:rsid w:val="00F30522"/>
    <w:rsid w:val="00F30828"/>
    <w:rsid w:val="00F309B9"/>
    <w:rsid w:val="00F313D6"/>
    <w:rsid w:val="00F3176C"/>
    <w:rsid w:val="00F33107"/>
    <w:rsid w:val="00F351B5"/>
    <w:rsid w:val="00F35759"/>
    <w:rsid w:val="00F3603D"/>
    <w:rsid w:val="00F3619C"/>
    <w:rsid w:val="00F3742A"/>
    <w:rsid w:val="00F37C8C"/>
    <w:rsid w:val="00F40EA8"/>
    <w:rsid w:val="00F40F0C"/>
    <w:rsid w:val="00F43039"/>
    <w:rsid w:val="00F44069"/>
    <w:rsid w:val="00F4471C"/>
    <w:rsid w:val="00F47108"/>
    <w:rsid w:val="00F47507"/>
    <w:rsid w:val="00F4766C"/>
    <w:rsid w:val="00F5030A"/>
    <w:rsid w:val="00F504BE"/>
    <w:rsid w:val="00F5060E"/>
    <w:rsid w:val="00F507D1"/>
    <w:rsid w:val="00F51773"/>
    <w:rsid w:val="00F519CE"/>
    <w:rsid w:val="00F51ADA"/>
    <w:rsid w:val="00F52594"/>
    <w:rsid w:val="00F54439"/>
    <w:rsid w:val="00F54900"/>
    <w:rsid w:val="00F54A08"/>
    <w:rsid w:val="00F55511"/>
    <w:rsid w:val="00F55795"/>
    <w:rsid w:val="00F60203"/>
    <w:rsid w:val="00F607C5"/>
    <w:rsid w:val="00F60DEA"/>
    <w:rsid w:val="00F61123"/>
    <w:rsid w:val="00F61B45"/>
    <w:rsid w:val="00F6302A"/>
    <w:rsid w:val="00F63950"/>
    <w:rsid w:val="00F63FFE"/>
    <w:rsid w:val="00F64376"/>
    <w:rsid w:val="00F64C2B"/>
    <w:rsid w:val="00F651BE"/>
    <w:rsid w:val="00F65474"/>
    <w:rsid w:val="00F66CB2"/>
    <w:rsid w:val="00F67F53"/>
    <w:rsid w:val="00F703BE"/>
    <w:rsid w:val="00F71559"/>
    <w:rsid w:val="00F717AB"/>
    <w:rsid w:val="00F71C07"/>
    <w:rsid w:val="00F71F69"/>
    <w:rsid w:val="00F72B72"/>
    <w:rsid w:val="00F747CD"/>
    <w:rsid w:val="00F74BB9"/>
    <w:rsid w:val="00F75582"/>
    <w:rsid w:val="00F76EFA"/>
    <w:rsid w:val="00F802F8"/>
    <w:rsid w:val="00F804BE"/>
    <w:rsid w:val="00F817CE"/>
    <w:rsid w:val="00F8315A"/>
    <w:rsid w:val="00F83A2C"/>
    <w:rsid w:val="00F8456C"/>
    <w:rsid w:val="00F84814"/>
    <w:rsid w:val="00F85114"/>
    <w:rsid w:val="00F859D8"/>
    <w:rsid w:val="00F85FD1"/>
    <w:rsid w:val="00F868F5"/>
    <w:rsid w:val="00F86B5F"/>
    <w:rsid w:val="00F86EE2"/>
    <w:rsid w:val="00F9056A"/>
    <w:rsid w:val="00F90F8D"/>
    <w:rsid w:val="00F912F1"/>
    <w:rsid w:val="00F9131B"/>
    <w:rsid w:val="00F913D7"/>
    <w:rsid w:val="00F91A25"/>
    <w:rsid w:val="00F91F9A"/>
    <w:rsid w:val="00F9243F"/>
    <w:rsid w:val="00F92782"/>
    <w:rsid w:val="00F93240"/>
    <w:rsid w:val="00F93AA9"/>
    <w:rsid w:val="00F954BA"/>
    <w:rsid w:val="00F95961"/>
    <w:rsid w:val="00F95E26"/>
    <w:rsid w:val="00F96146"/>
    <w:rsid w:val="00F96985"/>
    <w:rsid w:val="00F97838"/>
    <w:rsid w:val="00F97990"/>
    <w:rsid w:val="00FA09E9"/>
    <w:rsid w:val="00FA14A6"/>
    <w:rsid w:val="00FA150C"/>
    <w:rsid w:val="00FA20BA"/>
    <w:rsid w:val="00FA2BB3"/>
    <w:rsid w:val="00FA4DDD"/>
    <w:rsid w:val="00FA5497"/>
    <w:rsid w:val="00FA5825"/>
    <w:rsid w:val="00FA6A31"/>
    <w:rsid w:val="00FB0994"/>
    <w:rsid w:val="00FB0A4C"/>
    <w:rsid w:val="00FB16DB"/>
    <w:rsid w:val="00FB3349"/>
    <w:rsid w:val="00FB4397"/>
    <w:rsid w:val="00FB4C80"/>
    <w:rsid w:val="00FB5315"/>
    <w:rsid w:val="00FB6A6A"/>
    <w:rsid w:val="00FB7967"/>
    <w:rsid w:val="00FB7A0F"/>
    <w:rsid w:val="00FC12AF"/>
    <w:rsid w:val="00FC24FE"/>
    <w:rsid w:val="00FC252F"/>
    <w:rsid w:val="00FC5ACD"/>
    <w:rsid w:val="00FC5C3B"/>
    <w:rsid w:val="00FC7429"/>
    <w:rsid w:val="00FC7510"/>
    <w:rsid w:val="00FC7DBC"/>
    <w:rsid w:val="00FD07F6"/>
    <w:rsid w:val="00FD0EE7"/>
    <w:rsid w:val="00FD1EC8"/>
    <w:rsid w:val="00FD4266"/>
    <w:rsid w:val="00FD47ED"/>
    <w:rsid w:val="00FD5466"/>
    <w:rsid w:val="00FD58FE"/>
    <w:rsid w:val="00FD74DB"/>
    <w:rsid w:val="00FD7660"/>
    <w:rsid w:val="00FE0655"/>
    <w:rsid w:val="00FE0E63"/>
    <w:rsid w:val="00FE122E"/>
    <w:rsid w:val="00FE2365"/>
    <w:rsid w:val="00FE37D7"/>
    <w:rsid w:val="00FE46B6"/>
    <w:rsid w:val="00FE4C7B"/>
    <w:rsid w:val="00FE7336"/>
    <w:rsid w:val="00FE7462"/>
    <w:rsid w:val="00FE787C"/>
    <w:rsid w:val="00FF11D4"/>
    <w:rsid w:val="00FF2319"/>
    <w:rsid w:val="00FF2ECA"/>
    <w:rsid w:val="00FF45A5"/>
    <w:rsid w:val="00FF5247"/>
    <w:rsid w:val="00FF5461"/>
    <w:rsid w:val="00FF5C91"/>
    <w:rsid w:val="00FF7040"/>
    <w:rsid w:val="00FF7837"/>
    <w:rsid w:val="00FF7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57D686E1-DA4F-4518-835D-8E11EA734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E77DFD"/>
    <w:rPr>
      <w:rFonts w:ascii="Times New Roman" w:hAnsi="Times New Roman"/>
      <w:lang w:eastAsia="ja-JP"/>
    </w:rPr>
  </w:style>
  <w:style w:type="character" w:customStyle="1" w:styleId="ui-provider">
    <w:name w:val="ui-provider"/>
    <w:basedOn w:val="DefaultParagraphFont"/>
    <w:rsid w:val="00337071"/>
  </w:style>
  <w:style w:type="paragraph" w:customStyle="1" w:styleId="Doc-title">
    <w:name w:val="Doc-title"/>
    <w:basedOn w:val="Normal"/>
    <w:next w:val="Doc-text2"/>
    <w:link w:val="Doc-titleChar"/>
    <w:qFormat/>
    <w:rsid w:val="006F17C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F17C2"/>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26969505">
          <w:marLeft w:val="1800"/>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 w:id="1016888689">
          <w:marLeft w:val="547"/>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sChild>
    </w:div>
    <w:div w:id="1678077739">
      <w:bodyDiv w:val="1"/>
      <w:marLeft w:val="0"/>
      <w:marRight w:val="0"/>
      <w:marTop w:val="0"/>
      <w:marBottom w:val="0"/>
      <w:divBdr>
        <w:top w:val="none" w:sz="0" w:space="0" w:color="auto"/>
        <w:left w:val="none" w:sz="0" w:space="0" w:color="auto"/>
        <w:bottom w:val="none" w:sz="0" w:space="0" w:color="auto"/>
        <w:right w:val="none" w:sz="0" w:space="0" w:color="auto"/>
      </w:divBdr>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 w:id="2058552204">
      <w:bodyDiv w:val="1"/>
      <w:marLeft w:val="0"/>
      <w:marRight w:val="0"/>
      <w:marTop w:val="0"/>
      <w:marBottom w:val="0"/>
      <w:divBdr>
        <w:top w:val="none" w:sz="0" w:space="0" w:color="auto"/>
        <w:left w:val="none" w:sz="0" w:space="0" w:color="auto"/>
        <w:bottom w:val="none" w:sz="0" w:space="0" w:color="auto"/>
        <w:right w:val="none" w:sz="0" w:space="0" w:color="auto"/>
      </w:divBdr>
      <w:divsChild>
        <w:div w:id="1788889197">
          <w:marLeft w:val="1699"/>
          <w:marRight w:val="0"/>
          <w:marTop w:val="60"/>
          <w:marBottom w:val="0"/>
          <w:divBdr>
            <w:top w:val="none" w:sz="0" w:space="0" w:color="auto"/>
            <w:left w:val="none" w:sz="0" w:space="0" w:color="auto"/>
            <w:bottom w:val="none" w:sz="0" w:space="0" w:color="auto"/>
            <w:right w:val="none" w:sz="0" w:space="0" w:color="auto"/>
          </w:divBdr>
        </w:div>
        <w:div w:id="917404076">
          <w:marLeft w:val="2261"/>
          <w:marRight w:val="0"/>
          <w:marTop w:val="60"/>
          <w:marBottom w:val="0"/>
          <w:divBdr>
            <w:top w:val="none" w:sz="0" w:space="0" w:color="auto"/>
            <w:left w:val="none" w:sz="0" w:space="0" w:color="auto"/>
            <w:bottom w:val="none" w:sz="0" w:space="0" w:color="auto"/>
            <w:right w:val="none" w:sz="0" w:space="0" w:color="auto"/>
          </w:divBdr>
        </w:div>
        <w:div w:id="708341738">
          <w:marLeft w:val="1699"/>
          <w:marRight w:val="0"/>
          <w:marTop w:val="60"/>
          <w:marBottom w:val="0"/>
          <w:divBdr>
            <w:top w:val="none" w:sz="0" w:space="0" w:color="auto"/>
            <w:left w:val="none" w:sz="0" w:space="0" w:color="auto"/>
            <w:bottom w:val="none" w:sz="0" w:space="0" w:color="auto"/>
            <w:right w:val="none" w:sz="0" w:space="0" w:color="auto"/>
          </w:divBdr>
        </w:div>
        <w:div w:id="1678969469">
          <w:marLeft w:val="2261"/>
          <w:marRight w:val="0"/>
          <w:marTop w:val="60"/>
          <w:marBottom w:val="0"/>
          <w:divBdr>
            <w:top w:val="none" w:sz="0" w:space="0" w:color="auto"/>
            <w:left w:val="none" w:sz="0" w:space="0" w:color="auto"/>
            <w:bottom w:val="none" w:sz="0" w:space="0" w:color="auto"/>
            <w:right w:val="none" w:sz="0" w:space="0" w:color="auto"/>
          </w:divBdr>
        </w:div>
      </w:divsChild>
    </w:div>
    <w:div w:id="2128236069">
      <w:bodyDiv w:val="1"/>
      <w:marLeft w:val="0"/>
      <w:marRight w:val="0"/>
      <w:marTop w:val="0"/>
      <w:marBottom w:val="0"/>
      <w:divBdr>
        <w:top w:val="none" w:sz="0" w:space="0" w:color="auto"/>
        <w:left w:val="none" w:sz="0" w:space="0" w:color="auto"/>
        <w:bottom w:val="none" w:sz="0" w:space="0" w:color="auto"/>
        <w:right w:val="none" w:sz="0" w:space="0" w:color="auto"/>
      </w:divBdr>
      <w:divsChild>
        <w:div w:id="160970796">
          <w:marLeft w:val="1699"/>
          <w:marRight w:val="0"/>
          <w:marTop w:val="60"/>
          <w:marBottom w:val="0"/>
          <w:divBdr>
            <w:top w:val="none" w:sz="0" w:space="0" w:color="auto"/>
            <w:left w:val="none" w:sz="0" w:space="0" w:color="auto"/>
            <w:bottom w:val="none" w:sz="0" w:space="0" w:color="auto"/>
            <w:right w:val="none" w:sz="0" w:space="0" w:color="auto"/>
          </w:divBdr>
        </w:div>
        <w:div w:id="1819609019">
          <w:marLeft w:val="2261"/>
          <w:marRight w:val="0"/>
          <w:marTop w:val="60"/>
          <w:marBottom w:val="0"/>
          <w:divBdr>
            <w:top w:val="none" w:sz="0" w:space="0" w:color="auto"/>
            <w:left w:val="none" w:sz="0" w:space="0" w:color="auto"/>
            <w:bottom w:val="none" w:sz="0" w:space="0" w:color="auto"/>
            <w:right w:val="none" w:sz="0" w:space="0" w:color="auto"/>
          </w:divBdr>
        </w:div>
        <w:div w:id="1780831090">
          <w:marLeft w:val="1699"/>
          <w:marRight w:val="0"/>
          <w:marTop w:val="60"/>
          <w:marBottom w:val="0"/>
          <w:divBdr>
            <w:top w:val="none" w:sz="0" w:space="0" w:color="auto"/>
            <w:left w:val="none" w:sz="0" w:space="0" w:color="auto"/>
            <w:bottom w:val="none" w:sz="0" w:space="0" w:color="auto"/>
            <w:right w:val="none" w:sz="0" w:space="0" w:color="auto"/>
          </w:divBdr>
        </w:div>
        <w:div w:id="1416513931">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DE610EE9-BFAF-4771-BC2C-10CDDB091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457</TotalTime>
  <Pages>5</Pages>
  <Words>1850</Words>
  <Characters>11248</Characters>
  <Application>Microsoft Office Word</Application>
  <DocSecurity>0</DocSecurity>
  <Lines>249</Lines>
  <Paragraphs>167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12931</CharactersWithSpaces>
  <SharedDoc>false</SharedDoc>
  <HLinks>
    <vt:vector size="48" baseType="variant">
      <vt:variant>
        <vt:i4>1114166</vt:i4>
      </vt:variant>
      <vt:variant>
        <vt:i4>29</vt:i4>
      </vt:variant>
      <vt:variant>
        <vt:i4>0</vt:i4>
      </vt:variant>
      <vt:variant>
        <vt:i4>5</vt:i4>
      </vt:variant>
      <vt:variant>
        <vt:lpwstr/>
      </vt:variant>
      <vt:variant>
        <vt:lpwstr>_Toc142576219</vt:lpwstr>
      </vt:variant>
      <vt:variant>
        <vt:i4>1114166</vt:i4>
      </vt:variant>
      <vt:variant>
        <vt:i4>26</vt:i4>
      </vt:variant>
      <vt:variant>
        <vt:i4>0</vt:i4>
      </vt:variant>
      <vt:variant>
        <vt:i4>5</vt:i4>
      </vt:variant>
      <vt:variant>
        <vt:lpwstr/>
      </vt:variant>
      <vt:variant>
        <vt:lpwstr>_Toc142576218</vt:lpwstr>
      </vt:variant>
      <vt:variant>
        <vt:i4>1114166</vt:i4>
      </vt:variant>
      <vt:variant>
        <vt:i4>23</vt:i4>
      </vt:variant>
      <vt:variant>
        <vt:i4>0</vt:i4>
      </vt:variant>
      <vt:variant>
        <vt:i4>5</vt:i4>
      </vt:variant>
      <vt:variant>
        <vt:lpwstr/>
      </vt:variant>
      <vt:variant>
        <vt:lpwstr>_Toc142576216</vt:lpwstr>
      </vt:variant>
      <vt:variant>
        <vt:i4>1114166</vt:i4>
      </vt:variant>
      <vt:variant>
        <vt:i4>20</vt:i4>
      </vt:variant>
      <vt:variant>
        <vt:i4>0</vt:i4>
      </vt:variant>
      <vt:variant>
        <vt:i4>5</vt:i4>
      </vt:variant>
      <vt:variant>
        <vt:lpwstr/>
      </vt:variant>
      <vt:variant>
        <vt:lpwstr>_Toc142576215</vt:lpwstr>
      </vt:variant>
      <vt:variant>
        <vt:i4>1114166</vt:i4>
      </vt:variant>
      <vt:variant>
        <vt:i4>17</vt:i4>
      </vt:variant>
      <vt:variant>
        <vt:i4>0</vt:i4>
      </vt:variant>
      <vt:variant>
        <vt:i4>5</vt:i4>
      </vt:variant>
      <vt:variant>
        <vt:lpwstr/>
      </vt:variant>
      <vt:variant>
        <vt:lpwstr>_Toc142576214</vt:lpwstr>
      </vt:variant>
      <vt:variant>
        <vt:i4>1114166</vt:i4>
      </vt:variant>
      <vt:variant>
        <vt:i4>14</vt:i4>
      </vt:variant>
      <vt:variant>
        <vt:i4>0</vt:i4>
      </vt:variant>
      <vt:variant>
        <vt:i4>5</vt:i4>
      </vt:variant>
      <vt:variant>
        <vt:lpwstr/>
      </vt:variant>
      <vt:variant>
        <vt:lpwstr>_Toc142576213</vt:lpwstr>
      </vt:variant>
      <vt:variant>
        <vt:i4>1114166</vt:i4>
      </vt:variant>
      <vt:variant>
        <vt:i4>11</vt:i4>
      </vt:variant>
      <vt:variant>
        <vt:i4>0</vt:i4>
      </vt:variant>
      <vt:variant>
        <vt:i4>5</vt:i4>
      </vt:variant>
      <vt:variant>
        <vt:lpwstr/>
      </vt:variant>
      <vt:variant>
        <vt:lpwstr>_Toc142576212</vt:lpwstr>
      </vt:variant>
      <vt:variant>
        <vt:i4>1114166</vt:i4>
      </vt:variant>
      <vt:variant>
        <vt:i4>8</vt:i4>
      </vt:variant>
      <vt:variant>
        <vt:i4>0</vt:i4>
      </vt:variant>
      <vt:variant>
        <vt:i4>5</vt:i4>
      </vt:variant>
      <vt:variant>
        <vt:lpwstr/>
      </vt:variant>
      <vt:variant>
        <vt:lpwstr>_Toc142576210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RAN2#123</cp:lastModifiedBy>
  <cp:revision>40</cp:revision>
  <cp:lastPrinted>2008-02-01T19:09:00Z</cp:lastPrinted>
  <dcterms:created xsi:type="dcterms:W3CDTF">2023-08-10T17:58:00Z</dcterms:created>
  <dcterms:modified xsi:type="dcterms:W3CDTF">2023-09-28T16:22:00Z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